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420" w:rsidRPr="00EC560F" w:rsidRDefault="007731E1" w:rsidP="00B72420">
      <w:pPr>
        <w:jc w:val="center"/>
        <w:rPr>
          <w:b/>
          <w:bCs/>
          <w:caps/>
          <w:lang w:val="es-AR"/>
        </w:rPr>
      </w:pPr>
      <w:r>
        <w:rPr>
          <w:b/>
          <w:bCs/>
          <w:caps/>
          <w:lang w:val="es-AR"/>
        </w:rPr>
        <w:t xml:space="preserve">tratamientos con undaria pinnatifida </w:t>
      </w:r>
      <w:r w:rsidR="00FA2F3D">
        <w:rPr>
          <w:b/>
          <w:bCs/>
          <w:caps/>
          <w:lang w:val="es-AR"/>
        </w:rPr>
        <w:t>en maíz de siembra temprana</w:t>
      </w:r>
      <w:r>
        <w:rPr>
          <w:b/>
          <w:bCs/>
          <w:caps/>
          <w:lang w:val="es-AR"/>
        </w:rPr>
        <w:t xml:space="preserve"> </w:t>
      </w:r>
    </w:p>
    <w:p w:rsidR="00B72420" w:rsidRDefault="00B72420" w:rsidP="0074599A">
      <w:pPr>
        <w:jc w:val="center"/>
        <w:rPr>
          <w:b/>
          <w:bCs/>
          <w:caps/>
          <w:lang w:val="es-AR"/>
        </w:rPr>
      </w:pPr>
    </w:p>
    <w:p w:rsidR="00CC0227" w:rsidRPr="00972287" w:rsidRDefault="00A77994" w:rsidP="0074599A">
      <w:pPr>
        <w:jc w:val="center"/>
        <w:rPr>
          <w:b/>
          <w:bCs/>
          <w:caps/>
          <w:lang w:val="pt-BR"/>
        </w:rPr>
      </w:pPr>
      <w:r w:rsidRPr="00972287">
        <w:rPr>
          <w:b/>
          <w:bCs/>
          <w:caps/>
          <w:lang w:val="pt-BR"/>
        </w:rPr>
        <w:t>INTA EEA Pergamino</w:t>
      </w:r>
    </w:p>
    <w:p w:rsidR="00CC0227" w:rsidRPr="00972287" w:rsidRDefault="0076442D" w:rsidP="00BB5B47">
      <w:pPr>
        <w:jc w:val="center"/>
        <w:rPr>
          <w:b/>
          <w:bCs/>
          <w:caps/>
          <w:sz w:val="20"/>
          <w:szCs w:val="20"/>
          <w:lang w:val="pt-BR"/>
        </w:rPr>
      </w:pPr>
      <w:r w:rsidRPr="00972287">
        <w:rPr>
          <w:b/>
          <w:bCs/>
          <w:caps/>
          <w:sz w:val="20"/>
          <w:szCs w:val="20"/>
          <w:lang w:val="pt-BR"/>
        </w:rPr>
        <w:t>campaña</w:t>
      </w:r>
      <w:r w:rsidR="00962405" w:rsidRPr="00972287">
        <w:rPr>
          <w:b/>
          <w:bCs/>
          <w:caps/>
          <w:sz w:val="20"/>
          <w:szCs w:val="20"/>
          <w:lang w:val="pt-BR"/>
        </w:rPr>
        <w:t xml:space="preserve"> 201</w:t>
      </w:r>
      <w:r w:rsidR="00EE0FF4" w:rsidRPr="00972287">
        <w:rPr>
          <w:b/>
          <w:bCs/>
          <w:caps/>
          <w:sz w:val="20"/>
          <w:szCs w:val="20"/>
          <w:lang w:val="pt-BR"/>
        </w:rPr>
        <w:t>6</w:t>
      </w:r>
      <w:r w:rsidR="00EC560F" w:rsidRPr="00972287">
        <w:rPr>
          <w:b/>
          <w:bCs/>
          <w:caps/>
          <w:sz w:val="20"/>
          <w:szCs w:val="20"/>
          <w:lang w:val="pt-BR"/>
        </w:rPr>
        <w:t>/1</w:t>
      </w:r>
      <w:r w:rsidR="00EE0FF4" w:rsidRPr="00972287">
        <w:rPr>
          <w:b/>
          <w:bCs/>
          <w:caps/>
          <w:sz w:val="20"/>
          <w:szCs w:val="20"/>
          <w:lang w:val="pt-BR"/>
        </w:rPr>
        <w:t>7</w:t>
      </w:r>
    </w:p>
    <w:p w:rsidR="00BB5B47" w:rsidRPr="00972287" w:rsidRDefault="00BB5B47" w:rsidP="00BB5B47">
      <w:pPr>
        <w:rPr>
          <w:b/>
          <w:bCs/>
          <w:lang w:val="pt-BR"/>
        </w:rPr>
      </w:pPr>
    </w:p>
    <w:p w:rsidR="00BB5B47" w:rsidRPr="00972287" w:rsidRDefault="00B17B74" w:rsidP="00BB5B47">
      <w:pPr>
        <w:jc w:val="center"/>
        <w:rPr>
          <w:b/>
          <w:bCs/>
          <w:lang w:val="pt-BR"/>
        </w:rPr>
      </w:pPr>
      <w:r w:rsidRPr="00972287">
        <w:rPr>
          <w:b/>
          <w:bCs/>
          <w:lang w:val="pt-BR"/>
        </w:rPr>
        <w:t xml:space="preserve">Ing. </w:t>
      </w:r>
      <w:r w:rsidR="00BB5B47" w:rsidRPr="00972287">
        <w:rPr>
          <w:b/>
          <w:bCs/>
          <w:lang w:val="pt-BR"/>
        </w:rPr>
        <w:t xml:space="preserve">Agr. </w:t>
      </w:r>
      <w:r w:rsidR="005B573C" w:rsidRPr="00972287">
        <w:rPr>
          <w:b/>
          <w:bCs/>
          <w:lang w:val="pt-BR"/>
        </w:rPr>
        <w:t>(</w:t>
      </w:r>
      <w:proofErr w:type="spellStart"/>
      <w:r w:rsidR="005B573C" w:rsidRPr="00972287">
        <w:rPr>
          <w:b/>
          <w:bCs/>
          <w:lang w:val="pt-BR"/>
        </w:rPr>
        <w:t>MS</w:t>
      </w:r>
      <w:r w:rsidRPr="00972287">
        <w:rPr>
          <w:b/>
          <w:bCs/>
          <w:lang w:val="pt-BR"/>
        </w:rPr>
        <w:t>c</w:t>
      </w:r>
      <w:proofErr w:type="spellEnd"/>
      <w:r w:rsidRPr="00972287">
        <w:rPr>
          <w:b/>
          <w:bCs/>
          <w:lang w:val="pt-BR"/>
        </w:rPr>
        <w:t xml:space="preserve">) </w:t>
      </w:r>
      <w:r w:rsidR="00BB5B47" w:rsidRPr="00972287">
        <w:rPr>
          <w:b/>
          <w:bCs/>
          <w:lang w:val="pt-BR"/>
        </w:rPr>
        <w:t>Gustavo N. Ferraris</w:t>
      </w:r>
    </w:p>
    <w:p w:rsidR="00B17B74" w:rsidRDefault="00BB5B47" w:rsidP="00BB5B47">
      <w:pPr>
        <w:jc w:val="center"/>
        <w:rPr>
          <w:i/>
          <w:sz w:val="20"/>
          <w:lang w:val="it-IT"/>
        </w:rPr>
      </w:pPr>
      <w:r w:rsidRPr="001E66E9">
        <w:rPr>
          <w:i/>
          <w:sz w:val="20"/>
          <w:lang w:val="pt-BR"/>
        </w:rPr>
        <w:t xml:space="preserve">INTA EEA Pergamino. </w:t>
      </w:r>
      <w:r w:rsidRPr="00BB5B47">
        <w:rPr>
          <w:i/>
          <w:sz w:val="20"/>
          <w:lang w:val="it-IT"/>
        </w:rPr>
        <w:t>Av Frondizi km 4,5 B2700WAA Pergamino</w:t>
      </w:r>
      <w:r w:rsidR="00510B20">
        <w:rPr>
          <w:i/>
          <w:sz w:val="20"/>
          <w:lang w:val="it-IT"/>
        </w:rPr>
        <w:t xml:space="preserve"> </w:t>
      </w:r>
    </w:p>
    <w:p w:rsidR="00BB5B47" w:rsidRPr="00BB5B47" w:rsidRDefault="00510B20" w:rsidP="00BB5B47">
      <w:pPr>
        <w:jc w:val="center"/>
        <w:rPr>
          <w:color w:val="0000FF"/>
          <w:sz w:val="20"/>
          <w:u w:val="single"/>
          <w:lang w:val="it-IT"/>
        </w:rPr>
      </w:pPr>
      <w:r>
        <w:rPr>
          <w:i/>
          <w:color w:val="0000FF"/>
          <w:sz w:val="20"/>
          <w:u w:val="single"/>
          <w:lang w:val="it-IT"/>
        </w:rPr>
        <w:t>f</w:t>
      </w:r>
      <w:r w:rsidR="00BB5B47" w:rsidRPr="00BB5B47">
        <w:rPr>
          <w:i/>
          <w:color w:val="0000FF"/>
          <w:sz w:val="20"/>
          <w:u w:val="single"/>
          <w:lang w:val="it-IT"/>
        </w:rPr>
        <w:t>erraris</w:t>
      </w:r>
      <w:r>
        <w:rPr>
          <w:i/>
          <w:color w:val="0000FF"/>
          <w:sz w:val="20"/>
          <w:u w:val="single"/>
          <w:lang w:val="it-IT"/>
        </w:rPr>
        <w:t>.gustavo</w:t>
      </w:r>
      <w:r w:rsidR="00BB5B47" w:rsidRPr="00BB5B47">
        <w:rPr>
          <w:i/>
          <w:color w:val="0000FF"/>
          <w:sz w:val="20"/>
          <w:u w:val="single"/>
          <w:lang w:val="it-IT"/>
        </w:rPr>
        <w:t>@inta.go</w:t>
      </w:r>
      <w:r>
        <w:rPr>
          <w:i/>
          <w:color w:val="0000FF"/>
          <w:sz w:val="20"/>
          <w:u w:val="single"/>
          <w:lang w:val="it-IT"/>
        </w:rPr>
        <w:t>b</w:t>
      </w:r>
      <w:r w:rsidR="00BB5B47" w:rsidRPr="00BB5B47">
        <w:rPr>
          <w:i/>
          <w:color w:val="0000FF"/>
          <w:sz w:val="20"/>
          <w:u w:val="single"/>
          <w:lang w:val="it-IT"/>
        </w:rPr>
        <w:t>.ar</w:t>
      </w:r>
    </w:p>
    <w:p w:rsidR="002F52B1" w:rsidRDefault="002F52B1" w:rsidP="00BB5B47">
      <w:pPr>
        <w:pStyle w:val="xl29"/>
        <w:spacing w:before="0" w:beforeAutospacing="0" w:after="0" w:afterAutospacing="0"/>
        <w:jc w:val="both"/>
        <w:textAlignment w:val="auto"/>
        <w:rPr>
          <w:rFonts w:ascii="Times New Roman" w:hAnsi="Times New Roman" w:cs="Times New Roman"/>
          <w:szCs w:val="20"/>
          <w:lang w:val="it-IT"/>
        </w:rPr>
      </w:pPr>
    </w:p>
    <w:p w:rsidR="00BB5B47" w:rsidRPr="00EB479A" w:rsidRDefault="003322ED" w:rsidP="00BB5B47">
      <w:pPr>
        <w:pStyle w:val="xl29"/>
        <w:spacing w:before="0" w:beforeAutospacing="0" w:after="0" w:afterAutospacing="0"/>
        <w:jc w:val="both"/>
        <w:textAlignment w:val="auto"/>
        <w:rPr>
          <w:rFonts w:ascii="Times New Roman" w:hAnsi="Times New Roman" w:cs="Times New Roman"/>
          <w:szCs w:val="20"/>
          <w:lang w:val="it-IT"/>
        </w:rPr>
      </w:pPr>
      <w:r>
        <w:rPr>
          <w:rFonts w:ascii="Times New Roman" w:hAnsi="Times New Roman" w:cs="Times New Roman"/>
          <w:szCs w:val="20"/>
          <w:lang w:val="it-IT"/>
        </w:rPr>
        <w:t>INTRODUCCIÓN</w:t>
      </w:r>
    </w:p>
    <w:p w:rsidR="00FA2F3D" w:rsidRDefault="00742DF0" w:rsidP="003B16D8">
      <w:pPr>
        <w:ind w:firstLine="426"/>
        <w:jc w:val="both"/>
        <w:rPr>
          <w:lang w:val="es-AR"/>
        </w:rPr>
      </w:pPr>
      <w:r>
        <w:rPr>
          <w:lang w:val="es-AR"/>
        </w:rPr>
        <w:t>La fertilización está integrada por aplicaciones de base con fósforo (P), nitrógeno (N) y azufre (S), y la posibilidad de complementar sus efectos mediante el agregado de micronutrientes</w:t>
      </w:r>
      <w:r w:rsidR="00FA2F3D">
        <w:rPr>
          <w:lang w:val="es-AR"/>
        </w:rPr>
        <w:t xml:space="preserve"> y factores de crecimiento</w:t>
      </w:r>
      <w:r>
        <w:rPr>
          <w:lang w:val="es-AR"/>
        </w:rPr>
        <w:t xml:space="preserve"> por vía semilla o foliar. </w:t>
      </w:r>
      <w:r w:rsidR="00FA2F3D">
        <w:rPr>
          <w:lang w:val="es-AR"/>
        </w:rPr>
        <w:t>Entre los factores de crecimiento se pueden enumerar enzimas, vitaminas, hormonas y otros compuestos capaces de promover el crecimiento vegetal.</w:t>
      </w:r>
    </w:p>
    <w:p w:rsidR="004914B0" w:rsidRDefault="00FA2F3D" w:rsidP="003B16D8">
      <w:pPr>
        <w:ind w:firstLine="426"/>
        <w:jc w:val="both"/>
        <w:rPr>
          <w:lang w:val="es-AR"/>
        </w:rPr>
      </w:pPr>
      <w:r>
        <w:rPr>
          <w:lang w:val="es-AR"/>
        </w:rPr>
        <w:t xml:space="preserve">El alga </w:t>
      </w:r>
      <w:proofErr w:type="spellStart"/>
      <w:r w:rsidRPr="00FA2F3D">
        <w:rPr>
          <w:b/>
          <w:i/>
          <w:lang w:val="es-AR"/>
        </w:rPr>
        <w:t>Undaria</w:t>
      </w:r>
      <w:proofErr w:type="spellEnd"/>
      <w:r w:rsidRPr="00FA2F3D">
        <w:rPr>
          <w:b/>
          <w:i/>
          <w:lang w:val="es-AR"/>
        </w:rPr>
        <w:t xml:space="preserve"> </w:t>
      </w:r>
      <w:proofErr w:type="spellStart"/>
      <w:r w:rsidRPr="00FA2F3D">
        <w:rPr>
          <w:b/>
          <w:i/>
          <w:lang w:val="es-AR"/>
        </w:rPr>
        <w:t>pinnatifida</w:t>
      </w:r>
      <w:proofErr w:type="spellEnd"/>
      <w:r w:rsidRPr="00FA2F3D">
        <w:rPr>
          <w:lang w:val="es-AR"/>
        </w:rPr>
        <w:t xml:space="preserve">, considerada invasora, es originaria de Japón, sur de China y Corea y ha ampliado su área de distribución a varias regiones costeras del mundo. </w:t>
      </w:r>
      <w:r>
        <w:rPr>
          <w:lang w:val="es-AR"/>
        </w:rPr>
        <w:t>Se ha dado cuenta de</w:t>
      </w:r>
      <w:r w:rsidRPr="00FA2F3D">
        <w:rPr>
          <w:lang w:val="es-AR"/>
        </w:rPr>
        <w:t xml:space="preserve"> la imposibilidad de erradicación de la misma y </w:t>
      </w:r>
      <w:r>
        <w:rPr>
          <w:lang w:val="es-AR"/>
        </w:rPr>
        <w:t xml:space="preserve">la posibilidad de un aprovechamiento económico de la misma, </w:t>
      </w:r>
      <w:r w:rsidR="004914B0">
        <w:rPr>
          <w:lang w:val="es-AR"/>
        </w:rPr>
        <w:t xml:space="preserve">i.e. </w:t>
      </w:r>
      <w:r w:rsidRPr="00FA2F3D">
        <w:rPr>
          <w:lang w:val="es-AR"/>
        </w:rPr>
        <w:t>en la industria alimenticia</w:t>
      </w:r>
      <w:r w:rsidR="004914B0">
        <w:rPr>
          <w:lang w:val="es-AR"/>
        </w:rPr>
        <w:t xml:space="preserve"> o como base para el desarrollo de insumos de interés agrícola. </w:t>
      </w:r>
    </w:p>
    <w:p w:rsidR="00A53E7D" w:rsidRPr="00094638" w:rsidRDefault="004914B0" w:rsidP="00A53E7D">
      <w:pPr>
        <w:tabs>
          <w:tab w:val="left" w:pos="360"/>
        </w:tabs>
        <w:jc w:val="both"/>
        <w:rPr>
          <w:lang w:val="es-AR"/>
        </w:rPr>
      </w:pPr>
      <w:r>
        <w:rPr>
          <w:lang w:val="es-AR"/>
        </w:rPr>
        <w:tab/>
      </w:r>
      <w:r w:rsidR="003B16D8" w:rsidRPr="00094638">
        <w:rPr>
          <w:lang w:val="es-AR"/>
        </w:rPr>
        <w:t>El objetivo de este trabajo es</w:t>
      </w:r>
      <w:r w:rsidR="00BA7BE3">
        <w:rPr>
          <w:lang w:val="es-AR"/>
        </w:rPr>
        <w:t>: 1. E</w:t>
      </w:r>
      <w:r w:rsidR="003B16D8">
        <w:rPr>
          <w:lang w:val="es-AR"/>
        </w:rPr>
        <w:t xml:space="preserve">valuar </w:t>
      </w:r>
      <w:r w:rsidR="003B16D8" w:rsidRPr="00094638">
        <w:rPr>
          <w:lang w:val="es-AR"/>
        </w:rPr>
        <w:t xml:space="preserve">la respuesta del cultivo de Maíz </w:t>
      </w:r>
      <w:r w:rsidR="00220286">
        <w:rPr>
          <w:lang w:val="es-AR"/>
        </w:rPr>
        <w:t xml:space="preserve">a </w:t>
      </w:r>
      <w:r>
        <w:rPr>
          <w:lang w:val="es-AR"/>
        </w:rPr>
        <w:t xml:space="preserve">la aplicación de </w:t>
      </w:r>
      <w:proofErr w:type="spellStart"/>
      <w:r w:rsidRPr="004914B0">
        <w:rPr>
          <w:b/>
          <w:i/>
          <w:lang w:val="es-AR"/>
        </w:rPr>
        <w:t>Undaria</w:t>
      </w:r>
      <w:proofErr w:type="spellEnd"/>
      <w:r w:rsidRPr="004914B0">
        <w:rPr>
          <w:b/>
          <w:i/>
          <w:lang w:val="es-AR"/>
        </w:rPr>
        <w:t xml:space="preserve"> </w:t>
      </w:r>
      <w:proofErr w:type="spellStart"/>
      <w:r w:rsidRPr="004914B0">
        <w:rPr>
          <w:b/>
          <w:i/>
          <w:lang w:val="es-AR"/>
        </w:rPr>
        <w:t>pinnatifida</w:t>
      </w:r>
      <w:proofErr w:type="spellEnd"/>
      <w:r>
        <w:rPr>
          <w:lang w:val="es-AR"/>
        </w:rPr>
        <w:t xml:space="preserve"> como tratamientos de semilla o por vía foliar. </w:t>
      </w:r>
      <w:r w:rsidR="00A53E7D" w:rsidRPr="00094638">
        <w:rPr>
          <w:lang w:val="es-AR"/>
        </w:rPr>
        <w:t xml:space="preserve">Hipotetizamos que </w:t>
      </w:r>
      <w:r w:rsidR="00C7310D">
        <w:rPr>
          <w:lang w:val="es-AR"/>
        </w:rPr>
        <w:t>l</w:t>
      </w:r>
      <w:r w:rsidR="00A53E7D">
        <w:rPr>
          <w:lang w:val="es-AR"/>
        </w:rPr>
        <w:t>os</w:t>
      </w:r>
      <w:r w:rsidR="00A53E7D" w:rsidRPr="00094638">
        <w:rPr>
          <w:lang w:val="es-AR"/>
        </w:rPr>
        <w:t xml:space="preserve"> tratamientos </w:t>
      </w:r>
      <w:r w:rsidR="00A53E7D">
        <w:rPr>
          <w:lang w:val="es-AR"/>
        </w:rPr>
        <w:t xml:space="preserve">evaluados </w:t>
      </w:r>
      <w:r w:rsidR="00A53E7D" w:rsidRPr="00094638">
        <w:rPr>
          <w:lang w:val="es-AR"/>
        </w:rPr>
        <w:t>incrementa</w:t>
      </w:r>
      <w:r w:rsidR="00A53E7D">
        <w:rPr>
          <w:lang w:val="es-AR"/>
        </w:rPr>
        <w:t>n</w:t>
      </w:r>
      <w:r w:rsidR="00A53E7D" w:rsidRPr="00094638">
        <w:rPr>
          <w:lang w:val="es-AR"/>
        </w:rPr>
        <w:t xml:space="preserve"> el crecimiento</w:t>
      </w:r>
      <w:r>
        <w:rPr>
          <w:lang w:val="es-AR"/>
        </w:rPr>
        <w:t>, vigor y captura de recursos</w:t>
      </w:r>
      <w:r w:rsidR="00A53E7D">
        <w:rPr>
          <w:lang w:val="es-AR"/>
        </w:rPr>
        <w:t xml:space="preserve"> especialmente en etapas tempranas</w:t>
      </w:r>
      <w:r w:rsidR="00C7310D">
        <w:rPr>
          <w:lang w:val="es-AR"/>
        </w:rPr>
        <w:t>.</w:t>
      </w:r>
      <w:r w:rsidR="00A53E7D">
        <w:rPr>
          <w:lang w:val="es-AR"/>
        </w:rPr>
        <w:t xml:space="preserve"> </w:t>
      </w:r>
    </w:p>
    <w:p w:rsidR="00A53E7D" w:rsidRDefault="00A53E7D" w:rsidP="00A53E7D">
      <w:pPr>
        <w:jc w:val="both"/>
        <w:rPr>
          <w:b/>
          <w:sz w:val="22"/>
          <w:szCs w:val="22"/>
          <w:lang w:val="es-AR"/>
        </w:rPr>
      </w:pPr>
      <w:r w:rsidRPr="00C83204">
        <w:rPr>
          <w:b/>
          <w:sz w:val="22"/>
          <w:szCs w:val="22"/>
          <w:lang w:val="es-AR"/>
        </w:rPr>
        <w:t xml:space="preserve">Palabras clave: </w:t>
      </w:r>
      <w:r>
        <w:rPr>
          <w:b/>
          <w:sz w:val="22"/>
          <w:szCs w:val="22"/>
          <w:lang w:val="es-AR"/>
        </w:rPr>
        <w:t xml:space="preserve">maíz, nutrición sobre semilla, nutrición foliar, </w:t>
      </w:r>
      <w:r w:rsidR="004914B0">
        <w:rPr>
          <w:b/>
          <w:sz w:val="22"/>
          <w:szCs w:val="22"/>
          <w:lang w:val="es-AR"/>
        </w:rPr>
        <w:t>insumos alternativos.</w:t>
      </w:r>
    </w:p>
    <w:p w:rsidR="00A53E7D" w:rsidRDefault="00A53E7D" w:rsidP="00A53E7D">
      <w:pPr>
        <w:jc w:val="both"/>
        <w:rPr>
          <w:b/>
          <w:sz w:val="22"/>
          <w:szCs w:val="22"/>
          <w:lang w:val="es-AR"/>
        </w:rPr>
      </w:pPr>
    </w:p>
    <w:p w:rsidR="004A5973" w:rsidRPr="00F5799B" w:rsidRDefault="003322ED" w:rsidP="004A5973">
      <w:pPr>
        <w:autoSpaceDE w:val="0"/>
        <w:autoSpaceDN w:val="0"/>
        <w:adjustRightInd w:val="0"/>
        <w:jc w:val="both"/>
        <w:rPr>
          <w:b/>
          <w:lang w:val="es-ES_tradnl" w:eastAsia="es-ES_tradnl"/>
        </w:rPr>
      </w:pPr>
      <w:r>
        <w:rPr>
          <w:b/>
          <w:lang w:val="es-ES_tradnl" w:eastAsia="es-ES_tradnl"/>
        </w:rPr>
        <w:t>MATERIALES Y MÉTODOS</w:t>
      </w:r>
    </w:p>
    <w:p w:rsidR="008B54A9" w:rsidRPr="005A2D7D" w:rsidRDefault="00FD1B0E" w:rsidP="00FD1B0E">
      <w:pPr>
        <w:tabs>
          <w:tab w:val="left" w:pos="426"/>
        </w:tabs>
        <w:jc w:val="both"/>
      </w:pPr>
      <w:r>
        <w:tab/>
      </w:r>
      <w:r w:rsidR="002807F0">
        <w:t>S</w:t>
      </w:r>
      <w:r w:rsidR="00A77994">
        <w:t>e implant</w:t>
      </w:r>
      <w:r w:rsidR="001A2913">
        <w:t xml:space="preserve">ó un experimento </w:t>
      </w:r>
      <w:r w:rsidR="00220286">
        <w:t xml:space="preserve">en la localidad de Wheelwright, Santa Fe, </w:t>
      </w:r>
      <w:r w:rsidR="002807F0">
        <w:t xml:space="preserve">sobre un suelo Serie </w:t>
      </w:r>
      <w:r w:rsidR="00220286">
        <w:t>Hughes</w:t>
      </w:r>
      <w:r w:rsidR="001A2913">
        <w:t>,</w:t>
      </w:r>
      <w:r w:rsidR="002807F0">
        <w:t xml:space="preserve"> Argiudol </w:t>
      </w:r>
      <w:r w:rsidR="00B72F72">
        <w:t xml:space="preserve">típico, </w:t>
      </w:r>
      <w:r w:rsidR="002807F0" w:rsidRPr="002807F0">
        <w:t xml:space="preserve">(USDA- </w:t>
      </w:r>
      <w:proofErr w:type="spellStart"/>
      <w:r w:rsidR="002807F0" w:rsidRPr="002807F0">
        <w:t>Soil</w:t>
      </w:r>
      <w:proofErr w:type="spellEnd"/>
      <w:r w:rsidR="002807F0" w:rsidRPr="002807F0">
        <w:t xml:space="preserve"> </w:t>
      </w:r>
      <w:proofErr w:type="spellStart"/>
      <w:r w:rsidR="002807F0" w:rsidRPr="002807F0">
        <w:t>Taxonomy</w:t>
      </w:r>
      <w:proofErr w:type="spellEnd"/>
      <w:r w:rsidR="002807F0" w:rsidRPr="002807F0">
        <w:t xml:space="preserve"> V. 2006)</w:t>
      </w:r>
      <w:r w:rsidR="002807F0">
        <w:t xml:space="preserve">, capacidad de uso: </w:t>
      </w:r>
      <w:r w:rsidR="00B72F72">
        <w:t>I</w:t>
      </w:r>
      <w:r w:rsidR="002807F0">
        <w:t>; IP=</w:t>
      </w:r>
      <w:r w:rsidR="00220286">
        <w:t>100</w:t>
      </w:r>
      <w:r w:rsidR="002807F0" w:rsidRPr="002807F0">
        <w:t xml:space="preserve">. </w:t>
      </w:r>
      <w:r w:rsidR="001B7080">
        <w:t>E</w:t>
      </w:r>
      <w:r w:rsidR="00A77994">
        <w:t xml:space="preserve">l ensayo se sembró el día </w:t>
      </w:r>
      <w:r w:rsidR="00220286">
        <w:t>31</w:t>
      </w:r>
      <w:r w:rsidR="008D3D8D">
        <w:t xml:space="preserve"> de </w:t>
      </w:r>
      <w:r w:rsidR="00B754DE">
        <w:t xml:space="preserve">octubre </w:t>
      </w:r>
      <w:r w:rsidR="002807F0">
        <w:t xml:space="preserve">y </w:t>
      </w:r>
      <w:r w:rsidR="001B7080">
        <w:t>fue</w:t>
      </w:r>
      <w:r w:rsidR="00FD156E">
        <w:t xml:space="preserve"> espaciado a 0,</w:t>
      </w:r>
      <w:r w:rsidR="00220286">
        <w:t>525</w:t>
      </w:r>
      <w:r w:rsidR="00FD156E">
        <w:t xml:space="preserve"> m entre hileras</w:t>
      </w:r>
      <w:r w:rsidR="00A77994">
        <w:t>,</w:t>
      </w:r>
      <w:r w:rsidR="001B7080">
        <w:t xml:space="preserve"> a una densidad de </w:t>
      </w:r>
      <w:r w:rsidR="006F1FC8">
        <w:t>80</w:t>
      </w:r>
      <w:r w:rsidR="001B7080">
        <w:t xml:space="preserve">000 </w:t>
      </w:r>
      <w:proofErr w:type="spellStart"/>
      <w:r w:rsidR="001B7080">
        <w:t>pl</w:t>
      </w:r>
      <w:proofErr w:type="spellEnd"/>
      <w:r w:rsidR="001B7080">
        <w:t>/ha. E</w:t>
      </w:r>
      <w:r w:rsidR="00870B70">
        <w:t xml:space="preserve">l cultivar sembrado fue </w:t>
      </w:r>
      <w:r w:rsidR="00A53E7D">
        <w:t>D</w:t>
      </w:r>
      <w:r w:rsidR="00065E83">
        <w:t>K</w:t>
      </w:r>
      <w:r w:rsidR="00A53E7D">
        <w:t xml:space="preserve"> </w:t>
      </w:r>
      <w:r w:rsidR="00065E83">
        <w:t>7310</w:t>
      </w:r>
      <w:r w:rsidR="00A63D1A">
        <w:t xml:space="preserve"> VT3P</w:t>
      </w:r>
      <w:r w:rsidR="003A4A88">
        <w:t>.</w:t>
      </w:r>
      <w:r w:rsidR="001A2913">
        <w:t xml:space="preserve"> </w:t>
      </w:r>
      <w:r w:rsidR="00767012">
        <w:t>El cultivo fue fertilizado con 100 kg ha</w:t>
      </w:r>
      <w:r w:rsidR="00767012" w:rsidRPr="00767012">
        <w:rPr>
          <w:vertAlign w:val="superscript"/>
        </w:rPr>
        <w:t>-1</w:t>
      </w:r>
      <w:r w:rsidR="00767012">
        <w:t xml:space="preserve"> de MAP, 100 kg ha</w:t>
      </w:r>
      <w:r w:rsidR="00767012" w:rsidRPr="00767012">
        <w:rPr>
          <w:vertAlign w:val="superscript"/>
        </w:rPr>
        <w:t>-1</w:t>
      </w:r>
      <w:r w:rsidR="00767012">
        <w:t xml:space="preserve"> de Sulfato de Calcio y </w:t>
      </w:r>
      <w:r w:rsidR="00A63D1A">
        <w:t>2</w:t>
      </w:r>
      <w:r w:rsidR="00B754DE">
        <w:t>5</w:t>
      </w:r>
      <w:r w:rsidR="00A63D1A">
        <w:t>0 kg ha</w:t>
      </w:r>
      <w:r w:rsidR="00A63D1A" w:rsidRPr="00767012">
        <w:rPr>
          <w:vertAlign w:val="superscript"/>
        </w:rPr>
        <w:t>-1</w:t>
      </w:r>
      <w:r w:rsidR="00A63D1A">
        <w:t xml:space="preserve"> d</w:t>
      </w:r>
      <w:r w:rsidR="00767012">
        <w:t>e Urea Granulada</w:t>
      </w:r>
      <w:r w:rsidR="00B754DE">
        <w:t xml:space="preserve"> repartido en dos aplicaciones, la primera a la siembra con 100 kg ha</w:t>
      </w:r>
      <w:r w:rsidR="00B754DE" w:rsidRPr="00767012">
        <w:rPr>
          <w:vertAlign w:val="superscript"/>
        </w:rPr>
        <w:t>-1</w:t>
      </w:r>
      <w:r w:rsidR="00B754DE">
        <w:t xml:space="preserve"> junto a la imposición de los tratamientos, y la segunda en </w:t>
      </w:r>
      <w:proofErr w:type="spellStart"/>
      <w:r w:rsidR="00B754DE">
        <w:t>postemer</w:t>
      </w:r>
      <w:r w:rsidR="00A53E7D">
        <w:t>gencia</w:t>
      </w:r>
      <w:proofErr w:type="spellEnd"/>
      <w:r w:rsidR="00A53E7D">
        <w:t xml:space="preserve"> con el resto de la dosis</w:t>
      </w:r>
      <w:r w:rsidR="00767012">
        <w:t xml:space="preserve">. </w:t>
      </w:r>
      <w:r w:rsidR="006D54CB">
        <w:t>El diseño de los</w:t>
      </w:r>
      <w:r w:rsidR="00443D32">
        <w:t xml:space="preserve"> ensayo</w:t>
      </w:r>
      <w:r w:rsidR="00B72F72">
        <w:t>s</w:t>
      </w:r>
      <w:r w:rsidR="00443D32">
        <w:t xml:space="preserve"> </w:t>
      </w:r>
      <w:r w:rsidR="007309FF">
        <w:t>correspondió a</w:t>
      </w:r>
      <w:r w:rsidR="00443D32">
        <w:t xml:space="preserve"> bloques completos al azar con </w:t>
      </w:r>
      <w:r w:rsidR="001A2913">
        <w:t>4</w:t>
      </w:r>
      <w:r w:rsidR="00443D32">
        <w:t xml:space="preserve"> repeticiones</w:t>
      </w:r>
      <w:r w:rsidR="00657FD8">
        <w:t xml:space="preserve"> y </w:t>
      </w:r>
      <w:r w:rsidR="00220286">
        <w:t>5</w:t>
      </w:r>
      <w:r w:rsidR="00157337">
        <w:t xml:space="preserve"> </w:t>
      </w:r>
      <w:r w:rsidR="0087571D">
        <w:t>tratamientos</w:t>
      </w:r>
      <w:r w:rsidR="00936CC9">
        <w:t>, los cuales</w:t>
      </w:r>
      <w:r w:rsidR="002807F0">
        <w:t xml:space="preserve"> se detallan en la Tabla 1.</w:t>
      </w:r>
      <w:r w:rsidR="009B1668">
        <w:t xml:space="preserve"> </w:t>
      </w:r>
      <w:r w:rsidR="00220286">
        <w:t>Por su parte, los datos de suelo del sitio se presentan en la Tabla 2.</w:t>
      </w:r>
    </w:p>
    <w:p w:rsidR="00FD1B0E" w:rsidRDefault="00FD1B0E" w:rsidP="00A53E7D">
      <w:pPr>
        <w:pStyle w:val="Sangradetextonormal"/>
        <w:spacing w:after="0"/>
        <w:ind w:left="0"/>
        <w:jc w:val="both"/>
        <w:rPr>
          <w:b/>
          <w:sz w:val="22"/>
          <w:szCs w:val="24"/>
        </w:rPr>
      </w:pPr>
    </w:p>
    <w:p w:rsidR="00657FD8" w:rsidRDefault="00657FD8" w:rsidP="00A53E7D">
      <w:pPr>
        <w:pStyle w:val="Sangradetextonormal"/>
        <w:spacing w:after="0"/>
        <w:ind w:left="0"/>
        <w:jc w:val="both"/>
        <w:rPr>
          <w:i/>
          <w:sz w:val="22"/>
          <w:szCs w:val="24"/>
        </w:rPr>
      </w:pPr>
      <w:r w:rsidRPr="0087571D">
        <w:rPr>
          <w:b/>
          <w:sz w:val="22"/>
          <w:szCs w:val="24"/>
        </w:rPr>
        <w:t xml:space="preserve">Tabla 1: </w:t>
      </w:r>
      <w:r w:rsidR="00651C33" w:rsidRPr="00651C33">
        <w:rPr>
          <w:i/>
          <w:sz w:val="22"/>
          <w:szCs w:val="24"/>
        </w:rPr>
        <w:t xml:space="preserve">Tratamientos </w:t>
      </w:r>
      <w:r w:rsidR="00A63D1A">
        <w:rPr>
          <w:i/>
          <w:sz w:val="22"/>
          <w:szCs w:val="24"/>
        </w:rPr>
        <w:t>fisiológicos</w:t>
      </w:r>
      <w:r w:rsidR="00C7310D">
        <w:rPr>
          <w:i/>
          <w:sz w:val="22"/>
          <w:szCs w:val="24"/>
        </w:rPr>
        <w:t xml:space="preserve"> y nutricionales</w:t>
      </w:r>
      <w:r w:rsidR="00A63D1A">
        <w:rPr>
          <w:i/>
          <w:sz w:val="22"/>
          <w:szCs w:val="24"/>
        </w:rPr>
        <w:t xml:space="preserve"> </w:t>
      </w:r>
      <w:r w:rsidR="00651C33" w:rsidRPr="00651C33">
        <w:rPr>
          <w:i/>
          <w:sz w:val="22"/>
          <w:szCs w:val="24"/>
        </w:rPr>
        <w:t>aplicados en el experimento.</w:t>
      </w:r>
      <w:r w:rsidRPr="00651C33">
        <w:rPr>
          <w:i/>
          <w:sz w:val="22"/>
          <w:szCs w:val="24"/>
        </w:rPr>
        <w:t xml:space="preserve"> Campaña</w:t>
      </w:r>
      <w:r w:rsidR="00A331D8" w:rsidRPr="0087571D">
        <w:rPr>
          <w:i/>
          <w:sz w:val="22"/>
          <w:szCs w:val="24"/>
        </w:rPr>
        <w:t xml:space="preserve"> 201</w:t>
      </w:r>
      <w:r w:rsidR="006F1FC8">
        <w:rPr>
          <w:i/>
          <w:sz w:val="22"/>
          <w:szCs w:val="24"/>
        </w:rPr>
        <w:t>6</w:t>
      </w:r>
      <w:r w:rsidR="00A331D8" w:rsidRPr="0087571D">
        <w:rPr>
          <w:i/>
          <w:sz w:val="22"/>
          <w:szCs w:val="24"/>
        </w:rPr>
        <w:t>/1</w:t>
      </w:r>
      <w:r w:rsidR="006F1FC8">
        <w:rPr>
          <w:i/>
          <w:sz w:val="22"/>
          <w:szCs w:val="24"/>
        </w:rPr>
        <w:t>7</w:t>
      </w:r>
      <w:r w:rsidR="00776D7E" w:rsidRPr="0087571D">
        <w:rPr>
          <w:i/>
          <w:sz w:val="22"/>
          <w:szCs w:val="24"/>
        </w:rPr>
        <w:t>.</w:t>
      </w:r>
    </w:p>
    <w:tbl>
      <w:tblPr>
        <w:tblW w:w="8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2"/>
        <w:gridCol w:w="2862"/>
        <w:gridCol w:w="2552"/>
        <w:gridCol w:w="2391"/>
      </w:tblGrid>
      <w:tr w:rsidR="000F498B" w:rsidRPr="00355E47" w:rsidTr="000F498B">
        <w:trPr>
          <w:jc w:val="center"/>
        </w:trPr>
        <w:tc>
          <w:tcPr>
            <w:tcW w:w="742" w:type="dxa"/>
            <w:shd w:val="clear" w:color="auto" w:fill="00B0F0"/>
          </w:tcPr>
          <w:p w:rsidR="000F498B" w:rsidRPr="00355E47" w:rsidRDefault="000F498B" w:rsidP="00953787">
            <w:pPr>
              <w:jc w:val="center"/>
              <w:rPr>
                <w:rFonts w:asciiTheme="minorHAnsi" w:hAnsiTheme="minorHAnsi"/>
                <w:b/>
                <w:sz w:val="22"/>
                <w:szCs w:val="22"/>
              </w:rPr>
            </w:pPr>
            <w:r w:rsidRPr="00355E47">
              <w:rPr>
                <w:rFonts w:asciiTheme="minorHAnsi" w:hAnsiTheme="minorHAnsi"/>
                <w:b/>
                <w:sz w:val="22"/>
                <w:szCs w:val="22"/>
              </w:rPr>
              <w:t>T</w:t>
            </w:r>
          </w:p>
        </w:tc>
        <w:tc>
          <w:tcPr>
            <w:tcW w:w="2862" w:type="dxa"/>
            <w:shd w:val="clear" w:color="auto" w:fill="00B0F0"/>
            <w:vAlign w:val="center"/>
          </w:tcPr>
          <w:p w:rsidR="000F498B" w:rsidRPr="00355E47" w:rsidRDefault="000F498B" w:rsidP="00953787">
            <w:pPr>
              <w:jc w:val="center"/>
              <w:rPr>
                <w:rFonts w:asciiTheme="minorHAnsi" w:hAnsiTheme="minorHAnsi"/>
                <w:b/>
                <w:sz w:val="22"/>
                <w:szCs w:val="22"/>
              </w:rPr>
            </w:pPr>
            <w:r w:rsidRPr="00355E47">
              <w:rPr>
                <w:rFonts w:asciiTheme="minorHAnsi" w:hAnsiTheme="minorHAnsi"/>
                <w:b/>
                <w:sz w:val="22"/>
                <w:szCs w:val="22"/>
              </w:rPr>
              <w:t>Tratamientos de semilla</w:t>
            </w:r>
          </w:p>
        </w:tc>
        <w:tc>
          <w:tcPr>
            <w:tcW w:w="2552" w:type="dxa"/>
            <w:shd w:val="clear" w:color="auto" w:fill="00B0F0"/>
            <w:vAlign w:val="center"/>
          </w:tcPr>
          <w:p w:rsidR="000F498B" w:rsidRPr="00355E47" w:rsidRDefault="000F498B" w:rsidP="00953787">
            <w:pPr>
              <w:jc w:val="center"/>
              <w:rPr>
                <w:rFonts w:asciiTheme="minorHAnsi" w:hAnsiTheme="minorHAnsi"/>
                <w:b/>
                <w:sz w:val="22"/>
                <w:szCs w:val="22"/>
              </w:rPr>
            </w:pPr>
            <w:r w:rsidRPr="00355E47">
              <w:rPr>
                <w:rFonts w:asciiTheme="minorHAnsi" w:hAnsiTheme="minorHAnsi"/>
                <w:b/>
                <w:sz w:val="22"/>
                <w:szCs w:val="22"/>
              </w:rPr>
              <w:t>Dosis</w:t>
            </w:r>
          </w:p>
        </w:tc>
        <w:tc>
          <w:tcPr>
            <w:tcW w:w="2391" w:type="dxa"/>
            <w:shd w:val="clear" w:color="auto" w:fill="00B0F0"/>
          </w:tcPr>
          <w:p w:rsidR="000F498B" w:rsidRPr="00355E47" w:rsidRDefault="000F498B" w:rsidP="00953787">
            <w:pPr>
              <w:jc w:val="center"/>
              <w:rPr>
                <w:rFonts w:asciiTheme="minorHAnsi" w:hAnsiTheme="minorHAnsi"/>
                <w:b/>
                <w:sz w:val="22"/>
                <w:szCs w:val="22"/>
              </w:rPr>
            </w:pPr>
            <w:r w:rsidRPr="00355E47">
              <w:rPr>
                <w:rFonts w:asciiTheme="minorHAnsi" w:hAnsiTheme="minorHAnsi"/>
                <w:b/>
                <w:sz w:val="22"/>
                <w:szCs w:val="22"/>
              </w:rPr>
              <w:t>Estado de aplicación</w:t>
            </w:r>
          </w:p>
        </w:tc>
      </w:tr>
      <w:tr w:rsidR="000F498B" w:rsidRPr="00355E47" w:rsidTr="00953787">
        <w:trPr>
          <w:trHeight w:val="516"/>
          <w:jc w:val="center"/>
        </w:trPr>
        <w:tc>
          <w:tcPr>
            <w:tcW w:w="742" w:type="dxa"/>
            <w:shd w:val="clear" w:color="auto" w:fill="FFFF99"/>
            <w:vAlign w:val="center"/>
          </w:tcPr>
          <w:p w:rsidR="000F498B" w:rsidRPr="00355E47" w:rsidRDefault="000F498B" w:rsidP="00953787">
            <w:pPr>
              <w:jc w:val="center"/>
              <w:rPr>
                <w:rFonts w:asciiTheme="minorHAnsi" w:hAnsiTheme="minorHAnsi"/>
                <w:b/>
                <w:sz w:val="22"/>
                <w:szCs w:val="22"/>
              </w:rPr>
            </w:pPr>
            <w:r w:rsidRPr="00355E47">
              <w:rPr>
                <w:rFonts w:asciiTheme="minorHAnsi" w:hAnsiTheme="minorHAnsi"/>
                <w:b/>
                <w:sz w:val="22"/>
                <w:szCs w:val="22"/>
              </w:rPr>
              <w:t>T1</w:t>
            </w:r>
          </w:p>
        </w:tc>
        <w:tc>
          <w:tcPr>
            <w:tcW w:w="2862" w:type="dxa"/>
            <w:vAlign w:val="center"/>
          </w:tcPr>
          <w:p w:rsidR="000F498B" w:rsidRPr="00355E47" w:rsidRDefault="000F498B" w:rsidP="00953787">
            <w:pPr>
              <w:rPr>
                <w:rFonts w:asciiTheme="minorHAnsi" w:hAnsiTheme="minorHAnsi"/>
                <w:b/>
                <w:sz w:val="22"/>
                <w:szCs w:val="22"/>
              </w:rPr>
            </w:pPr>
            <w:r>
              <w:rPr>
                <w:rFonts w:asciiTheme="minorHAnsi" w:hAnsiTheme="minorHAnsi"/>
                <w:b/>
                <w:sz w:val="22"/>
                <w:szCs w:val="22"/>
              </w:rPr>
              <w:t>CONTROL</w:t>
            </w:r>
          </w:p>
        </w:tc>
        <w:tc>
          <w:tcPr>
            <w:tcW w:w="2552" w:type="dxa"/>
            <w:vAlign w:val="center"/>
          </w:tcPr>
          <w:p w:rsidR="000F498B" w:rsidRPr="00355E47" w:rsidRDefault="000F498B" w:rsidP="00953787">
            <w:pPr>
              <w:jc w:val="center"/>
              <w:rPr>
                <w:rFonts w:asciiTheme="minorHAnsi" w:hAnsiTheme="minorHAnsi"/>
                <w:b/>
                <w:sz w:val="20"/>
                <w:szCs w:val="20"/>
                <w:lang w:val="it-IT"/>
              </w:rPr>
            </w:pPr>
          </w:p>
        </w:tc>
        <w:tc>
          <w:tcPr>
            <w:tcW w:w="2391" w:type="dxa"/>
            <w:vAlign w:val="center"/>
          </w:tcPr>
          <w:p w:rsidR="000F498B" w:rsidRPr="00355E47" w:rsidRDefault="000F498B" w:rsidP="00953787">
            <w:pPr>
              <w:jc w:val="center"/>
              <w:rPr>
                <w:rFonts w:asciiTheme="minorHAnsi" w:hAnsiTheme="minorHAnsi"/>
                <w:b/>
                <w:sz w:val="20"/>
                <w:szCs w:val="20"/>
                <w:lang w:val="it-IT"/>
              </w:rPr>
            </w:pPr>
          </w:p>
        </w:tc>
      </w:tr>
      <w:tr w:rsidR="000F498B" w:rsidRPr="00355E47" w:rsidTr="00953787">
        <w:trPr>
          <w:trHeight w:val="516"/>
          <w:jc w:val="center"/>
        </w:trPr>
        <w:tc>
          <w:tcPr>
            <w:tcW w:w="742" w:type="dxa"/>
            <w:shd w:val="clear" w:color="auto" w:fill="FFFF99"/>
            <w:vAlign w:val="center"/>
          </w:tcPr>
          <w:p w:rsidR="000F498B" w:rsidRPr="00355E47" w:rsidRDefault="000F498B" w:rsidP="00953787">
            <w:pPr>
              <w:jc w:val="center"/>
              <w:rPr>
                <w:rFonts w:asciiTheme="minorHAnsi" w:hAnsiTheme="minorHAnsi"/>
                <w:b/>
                <w:sz w:val="22"/>
                <w:szCs w:val="22"/>
              </w:rPr>
            </w:pPr>
            <w:r w:rsidRPr="00355E47">
              <w:rPr>
                <w:rFonts w:asciiTheme="minorHAnsi" w:hAnsiTheme="minorHAnsi"/>
                <w:b/>
                <w:sz w:val="22"/>
                <w:szCs w:val="22"/>
              </w:rPr>
              <w:t>T2</w:t>
            </w:r>
          </w:p>
        </w:tc>
        <w:tc>
          <w:tcPr>
            <w:tcW w:w="2862" w:type="dxa"/>
            <w:vAlign w:val="center"/>
          </w:tcPr>
          <w:p w:rsidR="000F498B" w:rsidRPr="00355E47" w:rsidRDefault="000F498B" w:rsidP="00953787">
            <w:pPr>
              <w:rPr>
                <w:rFonts w:asciiTheme="minorHAnsi" w:hAnsiTheme="minorHAnsi"/>
                <w:b/>
                <w:sz w:val="22"/>
                <w:szCs w:val="22"/>
              </w:rPr>
            </w:pPr>
            <w:proofErr w:type="spellStart"/>
            <w:r w:rsidRPr="004328D4">
              <w:rPr>
                <w:rFonts w:asciiTheme="minorHAnsi" w:hAnsiTheme="minorHAnsi"/>
                <w:b/>
                <w:sz w:val="22"/>
                <w:szCs w:val="22"/>
              </w:rPr>
              <w:t>Undaria</w:t>
            </w:r>
            <w:proofErr w:type="spellEnd"/>
            <w:r w:rsidRPr="004328D4">
              <w:rPr>
                <w:rFonts w:asciiTheme="minorHAnsi" w:hAnsiTheme="minorHAnsi"/>
                <w:b/>
                <w:sz w:val="22"/>
                <w:szCs w:val="22"/>
              </w:rPr>
              <w:t xml:space="preserve"> </w:t>
            </w:r>
            <w:proofErr w:type="spellStart"/>
            <w:r w:rsidRPr="004328D4">
              <w:rPr>
                <w:rFonts w:asciiTheme="minorHAnsi" w:hAnsiTheme="minorHAnsi"/>
                <w:b/>
                <w:sz w:val="22"/>
                <w:szCs w:val="22"/>
              </w:rPr>
              <w:t>pinnatifida</w:t>
            </w:r>
            <w:proofErr w:type="spellEnd"/>
          </w:p>
        </w:tc>
        <w:tc>
          <w:tcPr>
            <w:tcW w:w="2552" w:type="dxa"/>
            <w:vAlign w:val="center"/>
          </w:tcPr>
          <w:p w:rsidR="000F498B" w:rsidRPr="00355E47" w:rsidRDefault="000F498B" w:rsidP="00953787">
            <w:pPr>
              <w:jc w:val="center"/>
              <w:rPr>
                <w:rFonts w:asciiTheme="minorHAnsi" w:hAnsiTheme="minorHAnsi"/>
                <w:b/>
                <w:sz w:val="20"/>
                <w:szCs w:val="20"/>
                <w:lang w:val="en-US"/>
              </w:rPr>
            </w:pPr>
            <w:r>
              <w:rPr>
                <w:rFonts w:asciiTheme="minorHAnsi" w:hAnsiTheme="minorHAnsi"/>
                <w:sz w:val="22"/>
                <w:szCs w:val="22"/>
                <w:lang w:val="en-US"/>
              </w:rPr>
              <w:t xml:space="preserve">3 ml/kg </w:t>
            </w:r>
          </w:p>
        </w:tc>
        <w:tc>
          <w:tcPr>
            <w:tcW w:w="2391" w:type="dxa"/>
            <w:vAlign w:val="center"/>
          </w:tcPr>
          <w:p w:rsidR="000F498B" w:rsidRPr="00355E47" w:rsidRDefault="000F498B" w:rsidP="00953787">
            <w:pPr>
              <w:jc w:val="center"/>
              <w:rPr>
                <w:rFonts w:asciiTheme="minorHAnsi" w:hAnsiTheme="minorHAnsi"/>
                <w:sz w:val="22"/>
                <w:szCs w:val="22"/>
                <w:lang w:val="en-US"/>
              </w:rPr>
            </w:pPr>
            <w:proofErr w:type="spellStart"/>
            <w:r>
              <w:rPr>
                <w:rFonts w:asciiTheme="minorHAnsi" w:hAnsiTheme="minorHAnsi"/>
                <w:sz w:val="22"/>
                <w:szCs w:val="22"/>
                <w:lang w:val="en-US"/>
              </w:rPr>
              <w:t>semilla</w:t>
            </w:r>
            <w:proofErr w:type="spellEnd"/>
          </w:p>
        </w:tc>
      </w:tr>
      <w:tr w:rsidR="000F498B" w:rsidRPr="00355E47" w:rsidTr="00953787">
        <w:trPr>
          <w:trHeight w:val="516"/>
          <w:jc w:val="center"/>
        </w:trPr>
        <w:tc>
          <w:tcPr>
            <w:tcW w:w="742" w:type="dxa"/>
            <w:shd w:val="clear" w:color="auto" w:fill="FFFF99"/>
            <w:vAlign w:val="center"/>
          </w:tcPr>
          <w:p w:rsidR="000F498B" w:rsidRPr="00355E47" w:rsidRDefault="000F498B" w:rsidP="00953787">
            <w:pPr>
              <w:jc w:val="center"/>
              <w:rPr>
                <w:rFonts w:asciiTheme="minorHAnsi" w:hAnsiTheme="minorHAnsi"/>
                <w:b/>
                <w:sz w:val="22"/>
                <w:szCs w:val="22"/>
              </w:rPr>
            </w:pPr>
            <w:r w:rsidRPr="00355E47">
              <w:rPr>
                <w:rFonts w:asciiTheme="minorHAnsi" w:hAnsiTheme="minorHAnsi"/>
                <w:b/>
                <w:sz w:val="22"/>
                <w:szCs w:val="22"/>
              </w:rPr>
              <w:t>T</w:t>
            </w:r>
            <w:r>
              <w:rPr>
                <w:rFonts w:asciiTheme="minorHAnsi" w:hAnsiTheme="minorHAnsi"/>
                <w:b/>
                <w:sz w:val="22"/>
                <w:szCs w:val="22"/>
              </w:rPr>
              <w:t>4</w:t>
            </w:r>
          </w:p>
        </w:tc>
        <w:tc>
          <w:tcPr>
            <w:tcW w:w="2862" w:type="dxa"/>
            <w:vAlign w:val="center"/>
          </w:tcPr>
          <w:p w:rsidR="000F498B" w:rsidRPr="000F498B" w:rsidRDefault="000F498B" w:rsidP="00953787">
            <w:pPr>
              <w:rPr>
                <w:rFonts w:asciiTheme="minorHAnsi" w:hAnsiTheme="minorHAnsi"/>
                <w:b/>
                <w:sz w:val="22"/>
                <w:szCs w:val="22"/>
              </w:rPr>
            </w:pPr>
            <w:proofErr w:type="spellStart"/>
            <w:r w:rsidRPr="004328D4">
              <w:rPr>
                <w:rFonts w:asciiTheme="minorHAnsi" w:hAnsiTheme="minorHAnsi"/>
                <w:b/>
                <w:sz w:val="22"/>
                <w:szCs w:val="22"/>
              </w:rPr>
              <w:t>Undaria</w:t>
            </w:r>
            <w:proofErr w:type="spellEnd"/>
            <w:r w:rsidRPr="004328D4">
              <w:rPr>
                <w:rFonts w:asciiTheme="minorHAnsi" w:hAnsiTheme="minorHAnsi"/>
                <w:b/>
                <w:sz w:val="22"/>
                <w:szCs w:val="22"/>
              </w:rPr>
              <w:t xml:space="preserve"> </w:t>
            </w:r>
            <w:proofErr w:type="spellStart"/>
            <w:r w:rsidRPr="004328D4">
              <w:rPr>
                <w:rFonts w:asciiTheme="minorHAnsi" w:hAnsiTheme="minorHAnsi"/>
                <w:b/>
                <w:sz w:val="22"/>
                <w:szCs w:val="22"/>
              </w:rPr>
              <w:t>pinnatifida</w:t>
            </w:r>
            <w:proofErr w:type="spellEnd"/>
          </w:p>
        </w:tc>
        <w:tc>
          <w:tcPr>
            <w:tcW w:w="2552" w:type="dxa"/>
            <w:vAlign w:val="center"/>
          </w:tcPr>
          <w:p w:rsidR="000F498B" w:rsidRPr="00355E47" w:rsidRDefault="000F498B" w:rsidP="00953787">
            <w:pPr>
              <w:jc w:val="center"/>
              <w:rPr>
                <w:rFonts w:asciiTheme="minorHAnsi" w:hAnsiTheme="minorHAnsi"/>
                <w:sz w:val="22"/>
                <w:szCs w:val="22"/>
                <w:lang w:val="en-US"/>
              </w:rPr>
            </w:pPr>
            <w:r w:rsidRPr="00355E47">
              <w:rPr>
                <w:rFonts w:asciiTheme="minorHAnsi" w:hAnsiTheme="minorHAnsi"/>
                <w:sz w:val="22"/>
                <w:szCs w:val="22"/>
                <w:lang w:val="en-US"/>
              </w:rPr>
              <w:t>2000 ml/ha</w:t>
            </w:r>
          </w:p>
        </w:tc>
        <w:tc>
          <w:tcPr>
            <w:tcW w:w="2391" w:type="dxa"/>
            <w:vAlign w:val="center"/>
          </w:tcPr>
          <w:p w:rsidR="000F498B" w:rsidRPr="00355E47" w:rsidRDefault="000F498B" w:rsidP="00953787">
            <w:pPr>
              <w:jc w:val="center"/>
              <w:rPr>
                <w:rFonts w:asciiTheme="minorHAnsi" w:hAnsiTheme="minorHAnsi"/>
                <w:sz w:val="22"/>
                <w:szCs w:val="22"/>
                <w:lang w:val="en-US"/>
              </w:rPr>
            </w:pPr>
            <w:r>
              <w:rPr>
                <w:rFonts w:asciiTheme="minorHAnsi" w:hAnsiTheme="minorHAnsi"/>
                <w:sz w:val="22"/>
                <w:szCs w:val="22"/>
                <w:lang w:val="en-US"/>
              </w:rPr>
              <w:t>V6</w:t>
            </w:r>
          </w:p>
        </w:tc>
      </w:tr>
      <w:tr w:rsidR="000F498B" w:rsidRPr="00355E47" w:rsidTr="00953787">
        <w:trPr>
          <w:trHeight w:val="516"/>
          <w:jc w:val="center"/>
        </w:trPr>
        <w:tc>
          <w:tcPr>
            <w:tcW w:w="742" w:type="dxa"/>
            <w:shd w:val="clear" w:color="auto" w:fill="FFFF99"/>
            <w:vAlign w:val="center"/>
          </w:tcPr>
          <w:p w:rsidR="000F498B" w:rsidRPr="00355E47" w:rsidRDefault="000F498B" w:rsidP="00953787">
            <w:pPr>
              <w:jc w:val="center"/>
              <w:rPr>
                <w:rFonts w:asciiTheme="minorHAnsi" w:hAnsiTheme="minorHAnsi"/>
                <w:b/>
                <w:sz w:val="22"/>
                <w:szCs w:val="22"/>
              </w:rPr>
            </w:pPr>
            <w:r w:rsidRPr="00355E47">
              <w:rPr>
                <w:rFonts w:asciiTheme="minorHAnsi" w:hAnsiTheme="minorHAnsi"/>
                <w:b/>
                <w:sz w:val="22"/>
                <w:szCs w:val="22"/>
              </w:rPr>
              <w:t>T</w:t>
            </w:r>
            <w:r>
              <w:rPr>
                <w:rFonts w:asciiTheme="minorHAnsi" w:hAnsiTheme="minorHAnsi"/>
                <w:b/>
                <w:sz w:val="22"/>
                <w:szCs w:val="22"/>
              </w:rPr>
              <w:t>5</w:t>
            </w:r>
          </w:p>
        </w:tc>
        <w:tc>
          <w:tcPr>
            <w:tcW w:w="2862" w:type="dxa"/>
            <w:vAlign w:val="center"/>
          </w:tcPr>
          <w:p w:rsidR="000F498B" w:rsidRPr="000F498B" w:rsidRDefault="000F498B" w:rsidP="00953787">
            <w:pPr>
              <w:rPr>
                <w:rFonts w:asciiTheme="minorHAnsi" w:hAnsiTheme="minorHAnsi"/>
                <w:b/>
                <w:sz w:val="22"/>
                <w:szCs w:val="22"/>
                <w:lang w:val="pt-BR"/>
              </w:rPr>
            </w:pPr>
            <w:proofErr w:type="spellStart"/>
            <w:r w:rsidRPr="000F498B">
              <w:rPr>
                <w:rFonts w:asciiTheme="minorHAnsi" w:hAnsiTheme="minorHAnsi"/>
                <w:b/>
                <w:sz w:val="22"/>
                <w:szCs w:val="22"/>
                <w:lang w:val="pt-BR"/>
              </w:rPr>
              <w:t>Undaria</w:t>
            </w:r>
            <w:proofErr w:type="spellEnd"/>
            <w:r w:rsidRPr="000F498B">
              <w:rPr>
                <w:rFonts w:asciiTheme="minorHAnsi" w:hAnsiTheme="minorHAnsi"/>
                <w:b/>
                <w:sz w:val="22"/>
                <w:szCs w:val="22"/>
                <w:lang w:val="pt-BR"/>
              </w:rPr>
              <w:t xml:space="preserve"> </w:t>
            </w:r>
            <w:proofErr w:type="spellStart"/>
            <w:r w:rsidRPr="000F498B">
              <w:rPr>
                <w:rFonts w:asciiTheme="minorHAnsi" w:hAnsiTheme="minorHAnsi"/>
                <w:b/>
                <w:sz w:val="22"/>
                <w:szCs w:val="22"/>
                <w:lang w:val="pt-BR"/>
              </w:rPr>
              <w:t>pinnatifida</w:t>
            </w:r>
            <w:proofErr w:type="spellEnd"/>
          </w:p>
          <w:p w:rsidR="000F498B" w:rsidRPr="000F498B" w:rsidRDefault="000F498B" w:rsidP="00953787">
            <w:pPr>
              <w:rPr>
                <w:rFonts w:asciiTheme="minorHAnsi" w:hAnsiTheme="minorHAnsi"/>
                <w:b/>
                <w:sz w:val="22"/>
                <w:szCs w:val="22"/>
                <w:lang w:val="pt-BR"/>
              </w:rPr>
            </w:pPr>
            <w:proofErr w:type="spellStart"/>
            <w:r w:rsidRPr="008D7451">
              <w:rPr>
                <w:rFonts w:asciiTheme="minorHAnsi" w:hAnsiTheme="minorHAnsi"/>
                <w:b/>
                <w:sz w:val="22"/>
                <w:szCs w:val="22"/>
                <w:lang w:val="pt-BR"/>
              </w:rPr>
              <w:t>Undaria</w:t>
            </w:r>
            <w:proofErr w:type="spellEnd"/>
            <w:r w:rsidRPr="008D7451">
              <w:rPr>
                <w:rFonts w:asciiTheme="minorHAnsi" w:hAnsiTheme="minorHAnsi"/>
                <w:b/>
                <w:sz w:val="22"/>
                <w:szCs w:val="22"/>
                <w:lang w:val="pt-BR"/>
              </w:rPr>
              <w:t xml:space="preserve"> </w:t>
            </w:r>
            <w:proofErr w:type="spellStart"/>
            <w:r w:rsidRPr="008D7451">
              <w:rPr>
                <w:rFonts w:asciiTheme="minorHAnsi" w:hAnsiTheme="minorHAnsi"/>
                <w:b/>
                <w:sz w:val="22"/>
                <w:szCs w:val="22"/>
                <w:lang w:val="pt-BR"/>
              </w:rPr>
              <w:t>pinnatifida</w:t>
            </w:r>
            <w:proofErr w:type="spellEnd"/>
          </w:p>
        </w:tc>
        <w:tc>
          <w:tcPr>
            <w:tcW w:w="2552" w:type="dxa"/>
            <w:vAlign w:val="center"/>
          </w:tcPr>
          <w:p w:rsidR="000F498B" w:rsidRPr="007731E1" w:rsidRDefault="000F498B" w:rsidP="00953787">
            <w:pPr>
              <w:jc w:val="center"/>
              <w:rPr>
                <w:rFonts w:asciiTheme="minorHAnsi" w:hAnsiTheme="minorHAnsi"/>
                <w:sz w:val="22"/>
                <w:szCs w:val="22"/>
              </w:rPr>
            </w:pPr>
            <w:r w:rsidRPr="007731E1">
              <w:rPr>
                <w:rFonts w:asciiTheme="minorHAnsi" w:hAnsiTheme="minorHAnsi"/>
                <w:sz w:val="22"/>
                <w:szCs w:val="22"/>
              </w:rPr>
              <w:t>3 ml/kg</w:t>
            </w:r>
          </w:p>
          <w:p w:rsidR="000F498B" w:rsidRPr="007731E1" w:rsidRDefault="000F498B" w:rsidP="000F498B">
            <w:pPr>
              <w:jc w:val="center"/>
              <w:rPr>
                <w:rFonts w:asciiTheme="minorHAnsi" w:hAnsiTheme="minorHAnsi"/>
                <w:b/>
                <w:sz w:val="20"/>
                <w:szCs w:val="20"/>
              </w:rPr>
            </w:pPr>
            <w:r w:rsidRPr="007731E1">
              <w:rPr>
                <w:rFonts w:asciiTheme="minorHAnsi" w:hAnsiTheme="minorHAnsi"/>
                <w:sz w:val="22"/>
                <w:szCs w:val="22"/>
              </w:rPr>
              <w:t xml:space="preserve">2000 ml/ha </w:t>
            </w:r>
          </w:p>
        </w:tc>
        <w:tc>
          <w:tcPr>
            <w:tcW w:w="2391" w:type="dxa"/>
            <w:vAlign w:val="center"/>
          </w:tcPr>
          <w:p w:rsidR="000F498B" w:rsidRDefault="000F498B" w:rsidP="00953787">
            <w:pPr>
              <w:jc w:val="center"/>
              <w:rPr>
                <w:rFonts w:asciiTheme="minorHAnsi" w:hAnsiTheme="minorHAnsi"/>
                <w:sz w:val="22"/>
                <w:szCs w:val="22"/>
                <w:lang w:val="en-US"/>
              </w:rPr>
            </w:pPr>
            <w:proofErr w:type="spellStart"/>
            <w:r>
              <w:rPr>
                <w:rFonts w:asciiTheme="minorHAnsi" w:hAnsiTheme="minorHAnsi"/>
                <w:sz w:val="22"/>
                <w:szCs w:val="22"/>
                <w:lang w:val="en-US"/>
              </w:rPr>
              <w:t>semilla</w:t>
            </w:r>
            <w:proofErr w:type="spellEnd"/>
          </w:p>
          <w:p w:rsidR="000F498B" w:rsidRPr="00355E47" w:rsidRDefault="000F498B" w:rsidP="00953787">
            <w:pPr>
              <w:jc w:val="center"/>
              <w:rPr>
                <w:rFonts w:asciiTheme="minorHAnsi" w:hAnsiTheme="minorHAnsi"/>
                <w:sz w:val="22"/>
                <w:szCs w:val="22"/>
                <w:lang w:val="en-US"/>
              </w:rPr>
            </w:pPr>
            <w:r>
              <w:rPr>
                <w:rFonts w:asciiTheme="minorHAnsi" w:hAnsiTheme="minorHAnsi"/>
                <w:sz w:val="22"/>
                <w:szCs w:val="22"/>
                <w:lang w:val="en-US"/>
              </w:rPr>
              <w:t>V6</w:t>
            </w:r>
          </w:p>
        </w:tc>
      </w:tr>
    </w:tbl>
    <w:p w:rsidR="004914B0" w:rsidRPr="008D7451" w:rsidRDefault="004914B0" w:rsidP="00A53E7D">
      <w:pPr>
        <w:pStyle w:val="Sangradetextonormal"/>
        <w:spacing w:after="0"/>
        <w:ind w:left="0"/>
        <w:jc w:val="both"/>
        <w:rPr>
          <w:i/>
          <w:sz w:val="22"/>
          <w:szCs w:val="24"/>
          <w:lang w:val="pt-BR"/>
        </w:rPr>
      </w:pPr>
    </w:p>
    <w:p w:rsidR="00C7310D" w:rsidRDefault="00C7310D" w:rsidP="0087571D">
      <w:pPr>
        <w:pStyle w:val="Sangradetextonormal"/>
        <w:spacing w:after="0"/>
        <w:ind w:left="284"/>
        <w:rPr>
          <w:b/>
          <w:sz w:val="22"/>
          <w:szCs w:val="24"/>
        </w:rPr>
      </w:pPr>
    </w:p>
    <w:p w:rsidR="00C7310D" w:rsidRDefault="00C7310D" w:rsidP="0087571D">
      <w:pPr>
        <w:pStyle w:val="Sangradetextonormal"/>
        <w:spacing w:after="0"/>
        <w:ind w:left="284"/>
        <w:rPr>
          <w:b/>
          <w:sz w:val="22"/>
          <w:szCs w:val="24"/>
        </w:rPr>
      </w:pPr>
    </w:p>
    <w:p w:rsidR="00C7310D" w:rsidRDefault="00C7310D" w:rsidP="0087571D">
      <w:pPr>
        <w:pStyle w:val="Sangradetextonormal"/>
        <w:spacing w:after="0"/>
        <w:ind w:left="284"/>
        <w:rPr>
          <w:b/>
          <w:sz w:val="22"/>
          <w:szCs w:val="24"/>
        </w:rPr>
      </w:pPr>
    </w:p>
    <w:p w:rsidR="0087571D" w:rsidRDefault="0087571D" w:rsidP="0087571D">
      <w:pPr>
        <w:pStyle w:val="Sangradetextonormal"/>
        <w:spacing w:after="0"/>
        <w:ind w:left="284"/>
        <w:rPr>
          <w:i/>
          <w:sz w:val="22"/>
          <w:szCs w:val="24"/>
        </w:rPr>
      </w:pPr>
      <w:r w:rsidRPr="0087571D">
        <w:rPr>
          <w:b/>
          <w:sz w:val="22"/>
          <w:szCs w:val="24"/>
        </w:rPr>
        <w:lastRenderedPageBreak/>
        <w:t xml:space="preserve">Tabla </w:t>
      </w:r>
      <w:r w:rsidR="00541D9C">
        <w:rPr>
          <w:b/>
          <w:sz w:val="22"/>
          <w:szCs w:val="24"/>
        </w:rPr>
        <w:t>2</w:t>
      </w:r>
      <w:r w:rsidRPr="0087571D">
        <w:rPr>
          <w:b/>
          <w:sz w:val="22"/>
          <w:szCs w:val="24"/>
        </w:rPr>
        <w:t>:</w:t>
      </w:r>
      <w:r w:rsidRPr="0087571D">
        <w:rPr>
          <w:i/>
          <w:sz w:val="22"/>
          <w:szCs w:val="24"/>
        </w:rPr>
        <w:t xml:space="preserve"> Análisis </w:t>
      </w:r>
      <w:r w:rsidR="00586671">
        <w:rPr>
          <w:i/>
          <w:sz w:val="22"/>
          <w:szCs w:val="24"/>
        </w:rPr>
        <w:t>de suelo efectuado</w:t>
      </w:r>
      <w:r w:rsidR="006C0879">
        <w:rPr>
          <w:i/>
          <w:sz w:val="22"/>
          <w:szCs w:val="24"/>
        </w:rPr>
        <w:t xml:space="preserve"> </w:t>
      </w:r>
      <w:r w:rsidRPr="0087571D">
        <w:rPr>
          <w:i/>
          <w:sz w:val="22"/>
          <w:szCs w:val="24"/>
        </w:rPr>
        <w:t>al momento de la siembra</w:t>
      </w:r>
    </w:p>
    <w:tbl>
      <w:tblPr>
        <w:tblW w:w="76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56"/>
        <w:gridCol w:w="1252"/>
        <w:gridCol w:w="1275"/>
        <w:gridCol w:w="1137"/>
        <w:gridCol w:w="1134"/>
        <w:gridCol w:w="1709"/>
      </w:tblGrid>
      <w:tr w:rsidR="003577E1" w:rsidRPr="0007493D" w:rsidTr="00FE0798">
        <w:trPr>
          <w:trHeight w:val="315"/>
          <w:jc w:val="center"/>
        </w:trPr>
        <w:tc>
          <w:tcPr>
            <w:tcW w:w="1156" w:type="dxa"/>
            <w:tcBorders>
              <w:top w:val="single" w:sz="6" w:space="0" w:color="000000"/>
              <w:left w:val="single" w:sz="6" w:space="0" w:color="000000"/>
              <w:bottom w:val="single" w:sz="6" w:space="0" w:color="000000"/>
              <w:right w:val="single" w:sz="6" w:space="0" w:color="000000"/>
            </w:tcBorders>
            <w:shd w:val="clear" w:color="auto" w:fill="00B0F0"/>
            <w:noWrap/>
            <w:vAlign w:val="center"/>
          </w:tcPr>
          <w:p w:rsidR="003577E1" w:rsidRPr="0007493D" w:rsidRDefault="003577E1" w:rsidP="003577E1">
            <w:pPr>
              <w:jc w:val="center"/>
              <w:rPr>
                <w:b/>
                <w:bCs/>
                <w:sz w:val="20"/>
                <w:szCs w:val="20"/>
              </w:rPr>
            </w:pPr>
            <w:proofErr w:type="spellStart"/>
            <w:r w:rsidRPr="0007493D">
              <w:rPr>
                <w:b/>
                <w:bCs/>
                <w:sz w:val="20"/>
                <w:szCs w:val="20"/>
              </w:rPr>
              <w:t>Prof</w:t>
            </w:r>
            <w:proofErr w:type="spellEnd"/>
          </w:p>
        </w:tc>
        <w:tc>
          <w:tcPr>
            <w:tcW w:w="1252" w:type="dxa"/>
            <w:tcBorders>
              <w:top w:val="single" w:sz="6" w:space="0" w:color="000000"/>
              <w:left w:val="single" w:sz="6" w:space="0" w:color="000000"/>
              <w:bottom w:val="single" w:sz="6" w:space="0" w:color="000000"/>
              <w:right w:val="single" w:sz="6" w:space="0" w:color="000000"/>
            </w:tcBorders>
            <w:shd w:val="clear" w:color="auto" w:fill="00B0F0"/>
            <w:noWrap/>
            <w:vAlign w:val="center"/>
          </w:tcPr>
          <w:p w:rsidR="003577E1" w:rsidRPr="0007493D" w:rsidRDefault="003577E1" w:rsidP="003577E1">
            <w:pPr>
              <w:jc w:val="center"/>
              <w:rPr>
                <w:b/>
                <w:bCs/>
                <w:sz w:val="20"/>
                <w:szCs w:val="20"/>
              </w:rPr>
            </w:pPr>
            <w:r w:rsidRPr="0007493D">
              <w:rPr>
                <w:b/>
                <w:bCs/>
                <w:sz w:val="20"/>
                <w:szCs w:val="20"/>
              </w:rPr>
              <w:t>Materia Orgánica</w:t>
            </w:r>
          </w:p>
        </w:tc>
        <w:tc>
          <w:tcPr>
            <w:tcW w:w="1275" w:type="dxa"/>
            <w:tcBorders>
              <w:top w:val="single" w:sz="6" w:space="0" w:color="000000"/>
              <w:left w:val="single" w:sz="6" w:space="0" w:color="000000"/>
              <w:bottom w:val="single" w:sz="6" w:space="0" w:color="000000"/>
              <w:right w:val="single" w:sz="6" w:space="0" w:color="000000"/>
            </w:tcBorders>
            <w:shd w:val="clear" w:color="auto" w:fill="00B0F0"/>
            <w:noWrap/>
            <w:vAlign w:val="center"/>
          </w:tcPr>
          <w:p w:rsidR="003577E1" w:rsidRPr="0007493D" w:rsidRDefault="003577E1" w:rsidP="003577E1">
            <w:pPr>
              <w:jc w:val="center"/>
              <w:rPr>
                <w:b/>
                <w:bCs/>
                <w:sz w:val="20"/>
                <w:szCs w:val="20"/>
              </w:rPr>
            </w:pPr>
            <w:r w:rsidRPr="0007493D">
              <w:rPr>
                <w:b/>
                <w:bCs/>
                <w:sz w:val="20"/>
                <w:szCs w:val="20"/>
              </w:rPr>
              <w:t>N total</w:t>
            </w:r>
          </w:p>
        </w:tc>
        <w:tc>
          <w:tcPr>
            <w:tcW w:w="1137" w:type="dxa"/>
            <w:tcBorders>
              <w:top w:val="single" w:sz="6" w:space="0" w:color="000000"/>
              <w:left w:val="single" w:sz="6" w:space="0" w:color="000000"/>
              <w:bottom w:val="single" w:sz="6" w:space="0" w:color="000000"/>
              <w:right w:val="single" w:sz="6" w:space="0" w:color="000000"/>
            </w:tcBorders>
            <w:shd w:val="clear" w:color="auto" w:fill="00B0F0"/>
            <w:noWrap/>
            <w:vAlign w:val="center"/>
          </w:tcPr>
          <w:p w:rsidR="003577E1" w:rsidRPr="0007493D" w:rsidRDefault="003577E1" w:rsidP="003577E1">
            <w:pPr>
              <w:jc w:val="center"/>
              <w:rPr>
                <w:b/>
                <w:bCs/>
                <w:sz w:val="20"/>
                <w:szCs w:val="20"/>
              </w:rPr>
            </w:pPr>
            <w:r w:rsidRPr="0007493D">
              <w:rPr>
                <w:b/>
                <w:bCs/>
                <w:sz w:val="20"/>
                <w:szCs w:val="20"/>
              </w:rPr>
              <w:t>Fósforo disponible</w:t>
            </w:r>
          </w:p>
        </w:tc>
        <w:tc>
          <w:tcPr>
            <w:tcW w:w="1134" w:type="dxa"/>
            <w:tcBorders>
              <w:top w:val="single" w:sz="6" w:space="0" w:color="000000"/>
              <w:left w:val="single" w:sz="6" w:space="0" w:color="000000"/>
              <w:bottom w:val="single" w:sz="6" w:space="0" w:color="000000"/>
              <w:right w:val="single" w:sz="6" w:space="0" w:color="000000"/>
            </w:tcBorders>
            <w:shd w:val="clear" w:color="auto" w:fill="00B0F0"/>
            <w:noWrap/>
            <w:vAlign w:val="center"/>
          </w:tcPr>
          <w:p w:rsidR="003577E1" w:rsidRPr="0007493D" w:rsidRDefault="003577E1" w:rsidP="003577E1">
            <w:pPr>
              <w:jc w:val="center"/>
              <w:rPr>
                <w:b/>
                <w:bCs/>
                <w:sz w:val="20"/>
                <w:szCs w:val="20"/>
              </w:rPr>
            </w:pPr>
            <w:r w:rsidRPr="0007493D">
              <w:rPr>
                <w:b/>
                <w:bCs/>
                <w:sz w:val="20"/>
                <w:szCs w:val="20"/>
              </w:rPr>
              <w:t>N-Nitratos</w:t>
            </w:r>
          </w:p>
          <w:p w:rsidR="003577E1" w:rsidRPr="0007493D" w:rsidRDefault="003577E1" w:rsidP="003577E1">
            <w:pPr>
              <w:jc w:val="center"/>
              <w:rPr>
                <w:b/>
                <w:bCs/>
                <w:sz w:val="20"/>
                <w:szCs w:val="20"/>
              </w:rPr>
            </w:pPr>
            <w:r w:rsidRPr="0007493D">
              <w:rPr>
                <w:b/>
                <w:bCs/>
                <w:sz w:val="20"/>
                <w:szCs w:val="20"/>
              </w:rPr>
              <w:t>(0-20) cm</w:t>
            </w:r>
          </w:p>
        </w:tc>
        <w:tc>
          <w:tcPr>
            <w:tcW w:w="1709" w:type="dxa"/>
            <w:tcBorders>
              <w:top w:val="single" w:sz="6" w:space="0" w:color="000000"/>
              <w:left w:val="single" w:sz="6" w:space="0" w:color="000000"/>
              <w:bottom w:val="single" w:sz="6" w:space="0" w:color="000000"/>
              <w:right w:val="single" w:sz="6" w:space="0" w:color="000000"/>
            </w:tcBorders>
            <w:shd w:val="clear" w:color="auto" w:fill="00B0F0"/>
            <w:vAlign w:val="center"/>
          </w:tcPr>
          <w:p w:rsidR="003577E1" w:rsidRPr="0007493D" w:rsidRDefault="003577E1" w:rsidP="003577E1">
            <w:pPr>
              <w:jc w:val="center"/>
              <w:rPr>
                <w:b/>
                <w:bCs/>
                <w:sz w:val="20"/>
                <w:szCs w:val="20"/>
              </w:rPr>
            </w:pPr>
            <w:r w:rsidRPr="0007493D">
              <w:rPr>
                <w:b/>
                <w:bCs/>
                <w:sz w:val="20"/>
                <w:szCs w:val="20"/>
              </w:rPr>
              <w:t>N-Nitratos suelo 0-</w:t>
            </w:r>
            <w:r>
              <w:rPr>
                <w:b/>
                <w:bCs/>
                <w:sz w:val="20"/>
                <w:szCs w:val="20"/>
              </w:rPr>
              <w:t>4</w:t>
            </w:r>
            <w:r w:rsidRPr="0007493D">
              <w:rPr>
                <w:b/>
                <w:bCs/>
                <w:sz w:val="20"/>
                <w:szCs w:val="20"/>
              </w:rPr>
              <w:t>0 cm</w:t>
            </w:r>
          </w:p>
        </w:tc>
      </w:tr>
      <w:tr w:rsidR="003577E1" w:rsidRPr="0007493D" w:rsidTr="00FE0798">
        <w:trPr>
          <w:trHeight w:val="315"/>
          <w:jc w:val="center"/>
        </w:trPr>
        <w:tc>
          <w:tcPr>
            <w:tcW w:w="1156" w:type="dxa"/>
            <w:shd w:val="clear" w:color="auto" w:fill="CCFF99"/>
            <w:noWrap/>
            <w:vAlign w:val="center"/>
          </w:tcPr>
          <w:p w:rsidR="003577E1" w:rsidRPr="0007493D" w:rsidRDefault="003577E1" w:rsidP="003577E1">
            <w:pPr>
              <w:jc w:val="center"/>
              <w:rPr>
                <w:b/>
                <w:bCs/>
                <w:sz w:val="20"/>
                <w:szCs w:val="20"/>
              </w:rPr>
            </w:pPr>
          </w:p>
        </w:tc>
        <w:tc>
          <w:tcPr>
            <w:tcW w:w="1252" w:type="dxa"/>
            <w:shd w:val="clear" w:color="auto" w:fill="CCFF99"/>
            <w:noWrap/>
            <w:vAlign w:val="center"/>
          </w:tcPr>
          <w:p w:rsidR="003577E1" w:rsidRPr="0007493D" w:rsidRDefault="003577E1" w:rsidP="003577E1">
            <w:pPr>
              <w:jc w:val="center"/>
              <w:rPr>
                <w:b/>
                <w:bCs/>
                <w:sz w:val="20"/>
                <w:szCs w:val="20"/>
              </w:rPr>
            </w:pPr>
            <w:r w:rsidRPr="0007493D">
              <w:rPr>
                <w:b/>
                <w:bCs/>
                <w:sz w:val="20"/>
                <w:szCs w:val="20"/>
              </w:rPr>
              <w:t>%</w:t>
            </w:r>
          </w:p>
        </w:tc>
        <w:tc>
          <w:tcPr>
            <w:tcW w:w="2412" w:type="dxa"/>
            <w:gridSpan w:val="2"/>
            <w:shd w:val="clear" w:color="auto" w:fill="CCFF99"/>
            <w:noWrap/>
            <w:vAlign w:val="center"/>
          </w:tcPr>
          <w:p w:rsidR="003577E1" w:rsidRPr="0007493D" w:rsidRDefault="003577E1" w:rsidP="003577E1">
            <w:pPr>
              <w:jc w:val="center"/>
              <w:rPr>
                <w:b/>
                <w:bCs/>
                <w:sz w:val="20"/>
                <w:szCs w:val="20"/>
              </w:rPr>
            </w:pPr>
            <w:r w:rsidRPr="0007493D">
              <w:rPr>
                <w:b/>
                <w:bCs/>
                <w:sz w:val="20"/>
                <w:szCs w:val="20"/>
              </w:rPr>
              <w:t>mg kg</w:t>
            </w:r>
            <w:r w:rsidRPr="0007493D">
              <w:rPr>
                <w:b/>
                <w:bCs/>
                <w:sz w:val="20"/>
                <w:szCs w:val="20"/>
                <w:vertAlign w:val="superscript"/>
              </w:rPr>
              <w:t>-1</w:t>
            </w:r>
          </w:p>
        </w:tc>
        <w:tc>
          <w:tcPr>
            <w:tcW w:w="1134" w:type="dxa"/>
            <w:shd w:val="clear" w:color="auto" w:fill="CCFF99"/>
            <w:noWrap/>
            <w:vAlign w:val="center"/>
          </w:tcPr>
          <w:p w:rsidR="003577E1" w:rsidRPr="0007493D" w:rsidRDefault="003577E1" w:rsidP="003577E1">
            <w:pPr>
              <w:jc w:val="center"/>
              <w:rPr>
                <w:b/>
                <w:bCs/>
                <w:sz w:val="20"/>
                <w:szCs w:val="20"/>
              </w:rPr>
            </w:pPr>
            <w:r>
              <w:rPr>
                <w:b/>
                <w:bCs/>
                <w:sz w:val="20"/>
                <w:szCs w:val="20"/>
              </w:rPr>
              <w:t>p</w:t>
            </w:r>
            <w:r w:rsidRPr="0007493D">
              <w:rPr>
                <w:b/>
                <w:bCs/>
                <w:sz w:val="20"/>
                <w:szCs w:val="20"/>
              </w:rPr>
              <w:t>pm</w:t>
            </w:r>
          </w:p>
        </w:tc>
        <w:tc>
          <w:tcPr>
            <w:tcW w:w="1709" w:type="dxa"/>
            <w:shd w:val="clear" w:color="auto" w:fill="CCFF99"/>
            <w:vAlign w:val="center"/>
          </w:tcPr>
          <w:p w:rsidR="003577E1" w:rsidRPr="0007493D" w:rsidRDefault="003577E1" w:rsidP="003577E1">
            <w:pPr>
              <w:jc w:val="center"/>
              <w:rPr>
                <w:b/>
                <w:bCs/>
                <w:sz w:val="20"/>
                <w:szCs w:val="20"/>
              </w:rPr>
            </w:pPr>
            <w:r w:rsidRPr="0007493D">
              <w:rPr>
                <w:b/>
                <w:bCs/>
                <w:sz w:val="20"/>
                <w:szCs w:val="20"/>
              </w:rPr>
              <w:t>kg ha</w:t>
            </w:r>
            <w:r w:rsidRPr="0007493D">
              <w:rPr>
                <w:b/>
                <w:bCs/>
                <w:sz w:val="20"/>
                <w:szCs w:val="20"/>
                <w:vertAlign w:val="superscript"/>
              </w:rPr>
              <w:t>-1</w:t>
            </w:r>
          </w:p>
        </w:tc>
      </w:tr>
      <w:tr w:rsidR="003577E1" w:rsidRPr="0007493D" w:rsidTr="00FE0798">
        <w:trPr>
          <w:trHeight w:val="271"/>
          <w:jc w:val="center"/>
        </w:trPr>
        <w:tc>
          <w:tcPr>
            <w:tcW w:w="1156" w:type="dxa"/>
            <w:tcBorders>
              <w:top w:val="single" w:sz="6" w:space="0" w:color="000000"/>
              <w:left w:val="single" w:sz="6" w:space="0" w:color="000000"/>
              <w:bottom w:val="single" w:sz="6" w:space="0" w:color="000000"/>
              <w:right w:val="single" w:sz="6" w:space="0" w:color="000000"/>
            </w:tcBorders>
            <w:shd w:val="clear" w:color="auto" w:fill="auto"/>
            <w:noWrap/>
            <w:vAlign w:val="bottom"/>
          </w:tcPr>
          <w:p w:rsidR="003577E1" w:rsidRPr="0007493D" w:rsidRDefault="003577E1" w:rsidP="003577E1">
            <w:pPr>
              <w:jc w:val="center"/>
              <w:rPr>
                <w:b/>
                <w:bCs/>
                <w:sz w:val="20"/>
                <w:szCs w:val="20"/>
              </w:rPr>
            </w:pPr>
            <w:r>
              <w:rPr>
                <w:b/>
                <w:bCs/>
                <w:sz w:val="20"/>
                <w:szCs w:val="20"/>
              </w:rPr>
              <w:t>0-20 cm</w:t>
            </w:r>
          </w:p>
        </w:tc>
        <w:tc>
          <w:tcPr>
            <w:tcW w:w="1252" w:type="dxa"/>
            <w:tcBorders>
              <w:top w:val="single" w:sz="6" w:space="0" w:color="000000"/>
              <w:left w:val="single" w:sz="6" w:space="0" w:color="000000"/>
              <w:bottom w:val="single" w:sz="6" w:space="0" w:color="000000"/>
              <w:right w:val="single" w:sz="6" w:space="0" w:color="000000"/>
            </w:tcBorders>
            <w:shd w:val="clear" w:color="auto" w:fill="auto"/>
            <w:noWrap/>
            <w:vAlign w:val="bottom"/>
          </w:tcPr>
          <w:p w:rsidR="003577E1" w:rsidRPr="0007493D" w:rsidRDefault="00876C60" w:rsidP="003577E1">
            <w:pPr>
              <w:jc w:val="center"/>
              <w:rPr>
                <w:sz w:val="20"/>
                <w:szCs w:val="20"/>
              </w:rPr>
            </w:pPr>
            <w:r>
              <w:rPr>
                <w:sz w:val="20"/>
                <w:szCs w:val="20"/>
              </w:rPr>
              <w:t>2,93</w:t>
            </w:r>
          </w:p>
        </w:tc>
        <w:tc>
          <w:tcPr>
            <w:tcW w:w="1275" w:type="dxa"/>
            <w:tcBorders>
              <w:top w:val="single" w:sz="6" w:space="0" w:color="000000"/>
              <w:left w:val="single" w:sz="6" w:space="0" w:color="000000"/>
              <w:bottom w:val="single" w:sz="6" w:space="0" w:color="000000"/>
              <w:right w:val="single" w:sz="6" w:space="0" w:color="000000"/>
            </w:tcBorders>
            <w:shd w:val="clear" w:color="auto" w:fill="auto"/>
            <w:noWrap/>
            <w:vAlign w:val="bottom"/>
          </w:tcPr>
          <w:p w:rsidR="003577E1" w:rsidRPr="0007493D" w:rsidRDefault="003577E1" w:rsidP="00876C60">
            <w:pPr>
              <w:jc w:val="center"/>
              <w:rPr>
                <w:sz w:val="20"/>
                <w:szCs w:val="20"/>
              </w:rPr>
            </w:pPr>
            <w:r>
              <w:rPr>
                <w:sz w:val="20"/>
                <w:szCs w:val="20"/>
              </w:rPr>
              <w:t>0,1</w:t>
            </w:r>
            <w:r w:rsidR="00876C60">
              <w:rPr>
                <w:sz w:val="20"/>
                <w:szCs w:val="20"/>
              </w:rPr>
              <w:t>46</w:t>
            </w:r>
          </w:p>
        </w:tc>
        <w:tc>
          <w:tcPr>
            <w:tcW w:w="1137" w:type="dxa"/>
            <w:tcBorders>
              <w:top w:val="single" w:sz="6" w:space="0" w:color="000000"/>
              <w:left w:val="single" w:sz="6" w:space="0" w:color="000000"/>
              <w:bottom w:val="single" w:sz="6" w:space="0" w:color="000000"/>
              <w:right w:val="single" w:sz="6" w:space="0" w:color="000000"/>
            </w:tcBorders>
            <w:shd w:val="clear" w:color="auto" w:fill="auto"/>
            <w:noWrap/>
            <w:vAlign w:val="bottom"/>
          </w:tcPr>
          <w:p w:rsidR="003577E1" w:rsidRPr="0007493D" w:rsidRDefault="003577E1" w:rsidP="00876C60">
            <w:pPr>
              <w:jc w:val="center"/>
              <w:rPr>
                <w:sz w:val="20"/>
                <w:szCs w:val="20"/>
              </w:rPr>
            </w:pPr>
            <w:r>
              <w:rPr>
                <w:sz w:val="20"/>
                <w:szCs w:val="20"/>
              </w:rPr>
              <w:t>1</w:t>
            </w:r>
            <w:r w:rsidR="00876C60">
              <w:rPr>
                <w:sz w:val="20"/>
                <w:szCs w:val="20"/>
              </w:rPr>
              <w:t>0</w:t>
            </w:r>
            <w:r>
              <w:rPr>
                <w:sz w:val="20"/>
                <w:szCs w:val="20"/>
              </w:rPr>
              <w:t>,</w:t>
            </w:r>
            <w:r w:rsidR="00876C60">
              <w:rPr>
                <w:sz w:val="20"/>
                <w:szCs w:val="20"/>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vAlign w:val="bottom"/>
          </w:tcPr>
          <w:p w:rsidR="003577E1" w:rsidRPr="0007493D" w:rsidRDefault="00876C60" w:rsidP="00876C60">
            <w:pPr>
              <w:jc w:val="center"/>
              <w:rPr>
                <w:sz w:val="20"/>
                <w:szCs w:val="20"/>
              </w:rPr>
            </w:pPr>
            <w:r>
              <w:rPr>
                <w:sz w:val="20"/>
                <w:szCs w:val="20"/>
              </w:rPr>
              <w:t>19</w:t>
            </w:r>
            <w:r w:rsidR="003577E1">
              <w:rPr>
                <w:sz w:val="20"/>
                <w:szCs w:val="20"/>
              </w:rPr>
              <w:t>,</w:t>
            </w:r>
            <w:r>
              <w:rPr>
                <w:sz w:val="20"/>
                <w:szCs w:val="20"/>
              </w:rPr>
              <w:t>9</w:t>
            </w:r>
          </w:p>
        </w:tc>
        <w:tc>
          <w:tcPr>
            <w:tcW w:w="1709" w:type="dxa"/>
            <w:tcBorders>
              <w:top w:val="single" w:sz="6" w:space="0" w:color="000000"/>
              <w:left w:val="single" w:sz="6" w:space="0" w:color="000000"/>
              <w:bottom w:val="single" w:sz="6" w:space="0" w:color="000000"/>
              <w:right w:val="single" w:sz="6" w:space="0" w:color="000000"/>
            </w:tcBorders>
            <w:shd w:val="clear" w:color="auto" w:fill="auto"/>
            <w:vAlign w:val="bottom"/>
          </w:tcPr>
          <w:p w:rsidR="003577E1" w:rsidRPr="0007493D" w:rsidRDefault="00A3620B" w:rsidP="003577E1">
            <w:pPr>
              <w:jc w:val="center"/>
              <w:rPr>
                <w:sz w:val="20"/>
                <w:szCs w:val="20"/>
                <w:lang w:eastAsia="es-AR"/>
              </w:rPr>
            </w:pPr>
            <w:r>
              <w:rPr>
                <w:sz w:val="20"/>
                <w:szCs w:val="20"/>
                <w:lang w:eastAsia="es-AR"/>
              </w:rPr>
              <w:t>75,7</w:t>
            </w:r>
            <w:r w:rsidR="003577E1">
              <w:rPr>
                <w:sz w:val="20"/>
                <w:szCs w:val="20"/>
                <w:lang w:eastAsia="es-AR"/>
              </w:rPr>
              <w:t xml:space="preserve"> </w:t>
            </w:r>
          </w:p>
        </w:tc>
      </w:tr>
      <w:tr w:rsidR="00FE0798" w:rsidRPr="0007493D" w:rsidTr="00A3620B">
        <w:trPr>
          <w:trHeight w:val="271"/>
          <w:jc w:val="center"/>
        </w:trPr>
        <w:tc>
          <w:tcPr>
            <w:tcW w:w="1156" w:type="dxa"/>
            <w:tcBorders>
              <w:top w:val="single" w:sz="6" w:space="0" w:color="000000"/>
              <w:left w:val="single" w:sz="6" w:space="0" w:color="000000"/>
              <w:bottom w:val="single" w:sz="6" w:space="0" w:color="000000"/>
              <w:right w:val="single" w:sz="6" w:space="0" w:color="000000"/>
            </w:tcBorders>
            <w:shd w:val="clear" w:color="auto" w:fill="auto"/>
            <w:noWrap/>
            <w:vAlign w:val="bottom"/>
          </w:tcPr>
          <w:p w:rsidR="00FE0798" w:rsidRDefault="00FE0798" w:rsidP="003577E1">
            <w:pPr>
              <w:jc w:val="center"/>
              <w:rPr>
                <w:b/>
                <w:bCs/>
                <w:sz w:val="20"/>
                <w:szCs w:val="20"/>
              </w:rPr>
            </w:pPr>
          </w:p>
        </w:tc>
        <w:tc>
          <w:tcPr>
            <w:tcW w:w="1252" w:type="dxa"/>
            <w:tcBorders>
              <w:top w:val="single" w:sz="6" w:space="0" w:color="000000"/>
              <w:left w:val="single" w:sz="6" w:space="0" w:color="000000"/>
              <w:bottom w:val="single" w:sz="6" w:space="0" w:color="000000"/>
              <w:right w:val="single" w:sz="6" w:space="0" w:color="000000"/>
            </w:tcBorders>
            <w:shd w:val="clear" w:color="auto" w:fill="FFC000"/>
            <w:noWrap/>
            <w:vAlign w:val="bottom"/>
          </w:tcPr>
          <w:p w:rsidR="00FE0798" w:rsidRPr="00395D18" w:rsidRDefault="00A3620B" w:rsidP="003577E1">
            <w:pPr>
              <w:jc w:val="center"/>
              <w:rPr>
                <w:b/>
                <w:sz w:val="20"/>
                <w:szCs w:val="20"/>
              </w:rPr>
            </w:pPr>
            <w:r>
              <w:rPr>
                <w:b/>
                <w:sz w:val="20"/>
                <w:szCs w:val="20"/>
              </w:rPr>
              <w:t>bajo</w:t>
            </w:r>
          </w:p>
        </w:tc>
        <w:tc>
          <w:tcPr>
            <w:tcW w:w="1275" w:type="dxa"/>
            <w:tcBorders>
              <w:top w:val="single" w:sz="6" w:space="0" w:color="000000"/>
              <w:left w:val="single" w:sz="6" w:space="0" w:color="000000"/>
              <w:bottom w:val="single" w:sz="6" w:space="0" w:color="000000"/>
              <w:right w:val="single" w:sz="6" w:space="0" w:color="000000"/>
            </w:tcBorders>
            <w:shd w:val="clear" w:color="auto" w:fill="FFC000"/>
            <w:noWrap/>
            <w:vAlign w:val="bottom"/>
          </w:tcPr>
          <w:p w:rsidR="00FE0798" w:rsidRPr="00395D18" w:rsidRDefault="00C7310D" w:rsidP="003577E1">
            <w:pPr>
              <w:jc w:val="center"/>
              <w:rPr>
                <w:b/>
                <w:sz w:val="20"/>
                <w:szCs w:val="20"/>
              </w:rPr>
            </w:pPr>
            <w:r>
              <w:rPr>
                <w:b/>
                <w:sz w:val="20"/>
                <w:szCs w:val="20"/>
              </w:rPr>
              <w:t>B</w:t>
            </w:r>
            <w:r w:rsidR="00A3620B">
              <w:rPr>
                <w:b/>
                <w:sz w:val="20"/>
                <w:szCs w:val="20"/>
              </w:rPr>
              <w:t>ajo</w:t>
            </w:r>
          </w:p>
        </w:tc>
        <w:tc>
          <w:tcPr>
            <w:tcW w:w="1137" w:type="dxa"/>
            <w:tcBorders>
              <w:top w:val="single" w:sz="6" w:space="0" w:color="000000"/>
              <w:left w:val="single" w:sz="6" w:space="0" w:color="000000"/>
              <w:bottom w:val="single" w:sz="6" w:space="0" w:color="000000"/>
              <w:right w:val="single" w:sz="6" w:space="0" w:color="000000"/>
            </w:tcBorders>
            <w:shd w:val="clear" w:color="auto" w:fill="FFC000"/>
            <w:noWrap/>
            <w:vAlign w:val="bottom"/>
          </w:tcPr>
          <w:p w:rsidR="00FE0798" w:rsidRPr="00395D18" w:rsidRDefault="00A3620B" w:rsidP="003577E1">
            <w:pPr>
              <w:jc w:val="center"/>
              <w:rPr>
                <w:b/>
                <w:sz w:val="20"/>
                <w:szCs w:val="20"/>
              </w:rPr>
            </w:pPr>
            <w:r>
              <w:rPr>
                <w:b/>
                <w:sz w:val="20"/>
                <w:szCs w:val="20"/>
              </w:rPr>
              <w:t>bajo</w:t>
            </w:r>
          </w:p>
        </w:tc>
        <w:tc>
          <w:tcPr>
            <w:tcW w:w="1134" w:type="dxa"/>
            <w:tcBorders>
              <w:top w:val="single" w:sz="6" w:space="0" w:color="000000"/>
              <w:left w:val="single" w:sz="6" w:space="0" w:color="000000"/>
              <w:bottom w:val="single" w:sz="6" w:space="0" w:color="000000"/>
              <w:right w:val="single" w:sz="6" w:space="0" w:color="000000"/>
            </w:tcBorders>
            <w:shd w:val="clear" w:color="auto" w:fill="00FF00"/>
            <w:noWrap/>
            <w:vAlign w:val="bottom"/>
          </w:tcPr>
          <w:p w:rsidR="00FE0798" w:rsidRPr="00395D18" w:rsidRDefault="00395D18" w:rsidP="003577E1">
            <w:pPr>
              <w:jc w:val="center"/>
              <w:rPr>
                <w:b/>
                <w:sz w:val="20"/>
                <w:szCs w:val="20"/>
              </w:rPr>
            </w:pPr>
            <w:r w:rsidRPr="00395D18">
              <w:rPr>
                <w:b/>
                <w:sz w:val="20"/>
                <w:szCs w:val="20"/>
              </w:rPr>
              <w:t>alto</w:t>
            </w:r>
          </w:p>
        </w:tc>
        <w:tc>
          <w:tcPr>
            <w:tcW w:w="1709" w:type="dxa"/>
            <w:tcBorders>
              <w:top w:val="single" w:sz="6" w:space="0" w:color="000000"/>
              <w:left w:val="single" w:sz="6" w:space="0" w:color="000000"/>
              <w:bottom w:val="single" w:sz="6" w:space="0" w:color="000000"/>
              <w:right w:val="single" w:sz="6" w:space="0" w:color="000000"/>
            </w:tcBorders>
            <w:shd w:val="clear" w:color="auto" w:fill="00FF00"/>
            <w:vAlign w:val="bottom"/>
          </w:tcPr>
          <w:p w:rsidR="00FE0798" w:rsidRPr="00395D18" w:rsidRDefault="00395D18" w:rsidP="003577E1">
            <w:pPr>
              <w:jc w:val="center"/>
              <w:rPr>
                <w:b/>
                <w:sz w:val="20"/>
                <w:szCs w:val="20"/>
                <w:lang w:eastAsia="es-AR"/>
              </w:rPr>
            </w:pPr>
            <w:r w:rsidRPr="00395D18">
              <w:rPr>
                <w:b/>
                <w:sz w:val="20"/>
                <w:szCs w:val="20"/>
                <w:lang w:eastAsia="es-AR"/>
              </w:rPr>
              <w:t>alto</w:t>
            </w:r>
          </w:p>
        </w:tc>
      </w:tr>
      <w:tr w:rsidR="003577E1" w:rsidRPr="009E7E6D" w:rsidTr="00FE0798">
        <w:trPr>
          <w:trHeight w:val="271"/>
          <w:jc w:val="center"/>
        </w:trPr>
        <w:tc>
          <w:tcPr>
            <w:tcW w:w="1156" w:type="dxa"/>
            <w:tcBorders>
              <w:top w:val="single" w:sz="6" w:space="0" w:color="000000"/>
              <w:left w:val="single" w:sz="6" w:space="0" w:color="000000"/>
              <w:bottom w:val="single" w:sz="6" w:space="0" w:color="000000"/>
              <w:right w:val="single" w:sz="6" w:space="0" w:color="000000"/>
            </w:tcBorders>
            <w:shd w:val="clear" w:color="auto" w:fill="00B0F0"/>
            <w:noWrap/>
            <w:vAlign w:val="center"/>
          </w:tcPr>
          <w:p w:rsidR="003577E1" w:rsidRPr="009E7E6D" w:rsidRDefault="003577E1" w:rsidP="003577E1">
            <w:pPr>
              <w:jc w:val="center"/>
              <w:rPr>
                <w:b/>
                <w:bCs/>
                <w:sz w:val="20"/>
                <w:szCs w:val="20"/>
              </w:rPr>
            </w:pPr>
            <w:proofErr w:type="spellStart"/>
            <w:r w:rsidRPr="009E7E6D">
              <w:rPr>
                <w:b/>
                <w:bCs/>
                <w:sz w:val="20"/>
                <w:szCs w:val="20"/>
              </w:rPr>
              <w:t>Prof</w:t>
            </w:r>
            <w:proofErr w:type="spellEnd"/>
          </w:p>
        </w:tc>
        <w:tc>
          <w:tcPr>
            <w:tcW w:w="1252" w:type="dxa"/>
            <w:tcBorders>
              <w:top w:val="single" w:sz="6" w:space="0" w:color="000000"/>
              <w:left w:val="single" w:sz="6" w:space="0" w:color="000000"/>
              <w:bottom w:val="single" w:sz="6" w:space="0" w:color="000000"/>
              <w:right w:val="single" w:sz="6" w:space="0" w:color="000000"/>
            </w:tcBorders>
            <w:shd w:val="clear" w:color="auto" w:fill="00B0F0"/>
            <w:noWrap/>
            <w:vAlign w:val="center"/>
          </w:tcPr>
          <w:p w:rsidR="003577E1" w:rsidRPr="009E7E6D" w:rsidRDefault="003577E1" w:rsidP="003577E1">
            <w:pPr>
              <w:jc w:val="center"/>
              <w:rPr>
                <w:b/>
                <w:sz w:val="20"/>
                <w:szCs w:val="20"/>
              </w:rPr>
            </w:pPr>
            <w:r w:rsidRPr="0007493D">
              <w:rPr>
                <w:b/>
                <w:bCs/>
                <w:sz w:val="20"/>
                <w:szCs w:val="20"/>
              </w:rPr>
              <w:t>S-Sulfatos suelo</w:t>
            </w:r>
          </w:p>
        </w:tc>
        <w:tc>
          <w:tcPr>
            <w:tcW w:w="1275" w:type="dxa"/>
            <w:tcBorders>
              <w:top w:val="single" w:sz="6" w:space="0" w:color="000000"/>
              <w:left w:val="single" w:sz="6" w:space="0" w:color="000000"/>
              <w:bottom w:val="single" w:sz="6" w:space="0" w:color="000000"/>
              <w:right w:val="single" w:sz="6" w:space="0" w:color="000000"/>
            </w:tcBorders>
            <w:shd w:val="clear" w:color="auto" w:fill="00B0F0"/>
            <w:noWrap/>
            <w:vAlign w:val="center"/>
          </w:tcPr>
          <w:p w:rsidR="003577E1" w:rsidRPr="009E7E6D" w:rsidRDefault="003577E1" w:rsidP="003577E1">
            <w:pPr>
              <w:jc w:val="center"/>
              <w:rPr>
                <w:b/>
                <w:sz w:val="20"/>
                <w:szCs w:val="20"/>
              </w:rPr>
            </w:pPr>
            <w:r>
              <w:rPr>
                <w:b/>
                <w:sz w:val="20"/>
                <w:szCs w:val="20"/>
              </w:rPr>
              <w:t>Zinc</w:t>
            </w:r>
          </w:p>
        </w:tc>
        <w:tc>
          <w:tcPr>
            <w:tcW w:w="1137" w:type="dxa"/>
            <w:tcBorders>
              <w:top w:val="single" w:sz="6" w:space="0" w:color="000000"/>
              <w:left w:val="single" w:sz="6" w:space="0" w:color="000000"/>
              <w:bottom w:val="single" w:sz="6" w:space="0" w:color="000000"/>
              <w:right w:val="single" w:sz="6" w:space="0" w:color="000000"/>
            </w:tcBorders>
            <w:shd w:val="clear" w:color="auto" w:fill="00B0F0"/>
            <w:noWrap/>
            <w:vAlign w:val="center"/>
          </w:tcPr>
          <w:p w:rsidR="003577E1" w:rsidRPr="009E7E6D" w:rsidRDefault="003577E1" w:rsidP="003577E1">
            <w:pPr>
              <w:jc w:val="center"/>
              <w:rPr>
                <w:b/>
                <w:sz w:val="20"/>
                <w:szCs w:val="20"/>
              </w:rPr>
            </w:pPr>
            <w:r>
              <w:rPr>
                <w:b/>
                <w:sz w:val="20"/>
                <w:szCs w:val="20"/>
              </w:rPr>
              <w:t>Boro</w:t>
            </w:r>
          </w:p>
        </w:tc>
        <w:tc>
          <w:tcPr>
            <w:tcW w:w="1134" w:type="dxa"/>
            <w:tcBorders>
              <w:top w:val="single" w:sz="6" w:space="0" w:color="000000"/>
              <w:left w:val="single" w:sz="6" w:space="0" w:color="000000"/>
              <w:bottom w:val="single" w:sz="6" w:space="0" w:color="000000"/>
              <w:right w:val="single" w:sz="6" w:space="0" w:color="000000"/>
            </w:tcBorders>
            <w:shd w:val="clear" w:color="auto" w:fill="00B0F0"/>
            <w:noWrap/>
            <w:vAlign w:val="center"/>
          </w:tcPr>
          <w:p w:rsidR="003577E1" w:rsidRPr="0007493D" w:rsidRDefault="003577E1" w:rsidP="003577E1">
            <w:pPr>
              <w:jc w:val="center"/>
              <w:rPr>
                <w:b/>
                <w:bCs/>
                <w:sz w:val="20"/>
                <w:szCs w:val="20"/>
              </w:rPr>
            </w:pPr>
            <w:r w:rsidRPr="0007493D">
              <w:rPr>
                <w:b/>
                <w:bCs/>
                <w:sz w:val="20"/>
                <w:szCs w:val="20"/>
              </w:rPr>
              <w:t>pH</w:t>
            </w:r>
          </w:p>
        </w:tc>
        <w:tc>
          <w:tcPr>
            <w:tcW w:w="1709" w:type="dxa"/>
            <w:tcBorders>
              <w:top w:val="single" w:sz="6" w:space="0" w:color="000000"/>
              <w:left w:val="single" w:sz="6" w:space="0" w:color="000000"/>
              <w:bottom w:val="single" w:sz="6" w:space="0" w:color="000000"/>
              <w:right w:val="single" w:sz="6" w:space="0" w:color="000000"/>
            </w:tcBorders>
            <w:shd w:val="clear" w:color="auto" w:fill="00B0F0"/>
            <w:vAlign w:val="center"/>
          </w:tcPr>
          <w:p w:rsidR="003577E1" w:rsidRPr="009E7E6D" w:rsidRDefault="00FE0798" w:rsidP="003577E1">
            <w:pPr>
              <w:jc w:val="center"/>
              <w:rPr>
                <w:b/>
                <w:sz w:val="20"/>
                <w:szCs w:val="20"/>
              </w:rPr>
            </w:pPr>
            <w:r>
              <w:rPr>
                <w:b/>
                <w:sz w:val="20"/>
                <w:szCs w:val="20"/>
              </w:rPr>
              <w:t>Agua en suelo</w:t>
            </w:r>
          </w:p>
        </w:tc>
      </w:tr>
      <w:tr w:rsidR="003577E1" w:rsidRPr="0007493D" w:rsidTr="00FE0798">
        <w:trPr>
          <w:trHeight w:val="315"/>
          <w:jc w:val="center"/>
        </w:trPr>
        <w:tc>
          <w:tcPr>
            <w:tcW w:w="1156" w:type="dxa"/>
            <w:shd w:val="clear" w:color="auto" w:fill="CCFF99"/>
            <w:noWrap/>
            <w:vAlign w:val="center"/>
          </w:tcPr>
          <w:p w:rsidR="003577E1" w:rsidRPr="0007493D" w:rsidRDefault="003577E1" w:rsidP="003577E1">
            <w:pPr>
              <w:jc w:val="center"/>
              <w:rPr>
                <w:b/>
                <w:bCs/>
                <w:sz w:val="20"/>
                <w:szCs w:val="20"/>
              </w:rPr>
            </w:pPr>
          </w:p>
        </w:tc>
        <w:tc>
          <w:tcPr>
            <w:tcW w:w="1252" w:type="dxa"/>
            <w:shd w:val="clear" w:color="auto" w:fill="CCFF99"/>
            <w:noWrap/>
            <w:vAlign w:val="center"/>
          </w:tcPr>
          <w:p w:rsidR="003577E1" w:rsidRDefault="003577E1" w:rsidP="003577E1">
            <w:pPr>
              <w:jc w:val="center"/>
            </w:pPr>
            <w:r w:rsidRPr="001C7A8A">
              <w:rPr>
                <w:b/>
                <w:bCs/>
                <w:sz w:val="20"/>
                <w:szCs w:val="20"/>
              </w:rPr>
              <w:t>mg kg</w:t>
            </w:r>
            <w:r w:rsidRPr="001C7A8A">
              <w:rPr>
                <w:b/>
                <w:bCs/>
                <w:sz w:val="20"/>
                <w:szCs w:val="20"/>
                <w:vertAlign w:val="superscript"/>
              </w:rPr>
              <w:t>-1</w:t>
            </w:r>
          </w:p>
        </w:tc>
        <w:tc>
          <w:tcPr>
            <w:tcW w:w="1275" w:type="dxa"/>
            <w:tcBorders>
              <w:right w:val="single" w:sz="4" w:space="0" w:color="auto"/>
            </w:tcBorders>
            <w:shd w:val="clear" w:color="auto" w:fill="CCFF99"/>
            <w:noWrap/>
            <w:vAlign w:val="center"/>
          </w:tcPr>
          <w:p w:rsidR="003577E1" w:rsidRDefault="003577E1" w:rsidP="003577E1">
            <w:pPr>
              <w:jc w:val="center"/>
            </w:pPr>
            <w:r w:rsidRPr="001C7A8A">
              <w:rPr>
                <w:b/>
                <w:bCs/>
                <w:sz w:val="20"/>
                <w:szCs w:val="20"/>
              </w:rPr>
              <w:t>mg kg</w:t>
            </w:r>
            <w:r w:rsidRPr="001C7A8A">
              <w:rPr>
                <w:b/>
                <w:bCs/>
                <w:sz w:val="20"/>
                <w:szCs w:val="20"/>
                <w:vertAlign w:val="superscript"/>
              </w:rPr>
              <w:t>-1</w:t>
            </w:r>
          </w:p>
        </w:tc>
        <w:tc>
          <w:tcPr>
            <w:tcW w:w="1137" w:type="dxa"/>
            <w:tcBorders>
              <w:left w:val="single" w:sz="4" w:space="0" w:color="auto"/>
            </w:tcBorders>
            <w:shd w:val="clear" w:color="auto" w:fill="CCFF99"/>
            <w:vAlign w:val="center"/>
          </w:tcPr>
          <w:p w:rsidR="003577E1" w:rsidRDefault="003577E1" w:rsidP="003577E1">
            <w:pPr>
              <w:jc w:val="center"/>
            </w:pPr>
            <w:r w:rsidRPr="001C7A8A">
              <w:rPr>
                <w:b/>
                <w:bCs/>
                <w:sz w:val="20"/>
                <w:szCs w:val="20"/>
              </w:rPr>
              <w:t>mg kg</w:t>
            </w:r>
            <w:r w:rsidRPr="001C7A8A">
              <w:rPr>
                <w:b/>
                <w:bCs/>
                <w:sz w:val="20"/>
                <w:szCs w:val="20"/>
                <w:vertAlign w:val="superscript"/>
              </w:rPr>
              <w:t>-1</w:t>
            </w:r>
          </w:p>
        </w:tc>
        <w:tc>
          <w:tcPr>
            <w:tcW w:w="1134" w:type="dxa"/>
            <w:shd w:val="clear" w:color="auto" w:fill="CCFF99"/>
            <w:noWrap/>
            <w:vAlign w:val="center"/>
          </w:tcPr>
          <w:p w:rsidR="003577E1" w:rsidRPr="0007493D" w:rsidRDefault="003577E1" w:rsidP="003577E1">
            <w:pPr>
              <w:jc w:val="center"/>
              <w:rPr>
                <w:b/>
                <w:bCs/>
                <w:sz w:val="20"/>
                <w:szCs w:val="20"/>
              </w:rPr>
            </w:pPr>
            <w:r w:rsidRPr="0007493D">
              <w:rPr>
                <w:b/>
                <w:bCs/>
                <w:sz w:val="20"/>
                <w:szCs w:val="20"/>
              </w:rPr>
              <w:t>agua 1:2,5</w:t>
            </w:r>
          </w:p>
        </w:tc>
        <w:tc>
          <w:tcPr>
            <w:tcW w:w="1709" w:type="dxa"/>
            <w:shd w:val="clear" w:color="auto" w:fill="CCFF99"/>
            <w:vAlign w:val="center"/>
          </w:tcPr>
          <w:p w:rsidR="003577E1" w:rsidRPr="00FE0798" w:rsidRDefault="00FE0798" w:rsidP="00FE0798">
            <w:pPr>
              <w:jc w:val="center"/>
              <w:rPr>
                <w:b/>
                <w:sz w:val="20"/>
                <w:szCs w:val="20"/>
              </w:rPr>
            </w:pPr>
            <w:r w:rsidRPr="00FE0798">
              <w:rPr>
                <w:b/>
                <w:sz w:val="20"/>
                <w:szCs w:val="20"/>
              </w:rPr>
              <w:t>15</w:t>
            </w:r>
            <w:r>
              <w:rPr>
                <w:b/>
                <w:sz w:val="20"/>
                <w:szCs w:val="20"/>
              </w:rPr>
              <w:t>0</w:t>
            </w:r>
            <w:r w:rsidRPr="00FE0798">
              <w:rPr>
                <w:b/>
                <w:sz w:val="20"/>
                <w:szCs w:val="20"/>
              </w:rPr>
              <w:t xml:space="preserve"> </w:t>
            </w:r>
            <w:r>
              <w:rPr>
                <w:b/>
                <w:sz w:val="20"/>
                <w:szCs w:val="20"/>
              </w:rPr>
              <w:t>c</w:t>
            </w:r>
            <w:r w:rsidRPr="00FE0798">
              <w:rPr>
                <w:b/>
                <w:sz w:val="20"/>
                <w:szCs w:val="20"/>
              </w:rPr>
              <w:t>m - siembra</w:t>
            </w:r>
          </w:p>
        </w:tc>
      </w:tr>
      <w:tr w:rsidR="003577E1" w:rsidRPr="0007493D" w:rsidTr="00FE0798">
        <w:trPr>
          <w:trHeight w:val="271"/>
          <w:jc w:val="center"/>
        </w:trPr>
        <w:tc>
          <w:tcPr>
            <w:tcW w:w="1156" w:type="dxa"/>
            <w:tcBorders>
              <w:top w:val="single" w:sz="6" w:space="0" w:color="000000"/>
              <w:left w:val="single" w:sz="6" w:space="0" w:color="000000"/>
              <w:bottom w:val="single" w:sz="6" w:space="0" w:color="000000"/>
              <w:right w:val="single" w:sz="6" w:space="0" w:color="000000"/>
            </w:tcBorders>
            <w:shd w:val="clear" w:color="auto" w:fill="auto"/>
            <w:noWrap/>
            <w:vAlign w:val="bottom"/>
          </w:tcPr>
          <w:p w:rsidR="003577E1" w:rsidRPr="0007493D" w:rsidRDefault="003577E1" w:rsidP="003577E1">
            <w:pPr>
              <w:jc w:val="center"/>
              <w:rPr>
                <w:b/>
                <w:bCs/>
                <w:sz w:val="20"/>
                <w:szCs w:val="20"/>
              </w:rPr>
            </w:pPr>
            <w:r>
              <w:rPr>
                <w:b/>
                <w:bCs/>
                <w:sz w:val="20"/>
                <w:szCs w:val="20"/>
              </w:rPr>
              <w:t>0-20 cm</w:t>
            </w:r>
          </w:p>
        </w:tc>
        <w:tc>
          <w:tcPr>
            <w:tcW w:w="1252" w:type="dxa"/>
            <w:tcBorders>
              <w:top w:val="single" w:sz="6" w:space="0" w:color="000000"/>
              <w:left w:val="single" w:sz="6" w:space="0" w:color="000000"/>
              <w:bottom w:val="single" w:sz="6" w:space="0" w:color="000000"/>
              <w:right w:val="single" w:sz="6" w:space="0" w:color="000000"/>
            </w:tcBorders>
            <w:shd w:val="clear" w:color="auto" w:fill="auto"/>
            <w:noWrap/>
            <w:vAlign w:val="bottom"/>
          </w:tcPr>
          <w:p w:rsidR="003577E1" w:rsidRPr="0007493D" w:rsidRDefault="00876C60" w:rsidP="00876C60">
            <w:pPr>
              <w:jc w:val="center"/>
              <w:rPr>
                <w:sz w:val="20"/>
                <w:szCs w:val="20"/>
              </w:rPr>
            </w:pPr>
            <w:r>
              <w:rPr>
                <w:sz w:val="20"/>
                <w:szCs w:val="20"/>
              </w:rPr>
              <w:t>7</w:t>
            </w:r>
            <w:r w:rsidR="003577E1">
              <w:rPr>
                <w:sz w:val="20"/>
                <w:szCs w:val="20"/>
              </w:rPr>
              <w:t>,</w:t>
            </w:r>
            <w:r>
              <w:rPr>
                <w:sz w:val="20"/>
                <w:szCs w:val="20"/>
              </w:rPr>
              <w:t>4</w:t>
            </w:r>
          </w:p>
        </w:tc>
        <w:tc>
          <w:tcPr>
            <w:tcW w:w="1275" w:type="dxa"/>
            <w:tcBorders>
              <w:top w:val="single" w:sz="6" w:space="0" w:color="000000"/>
              <w:left w:val="single" w:sz="6" w:space="0" w:color="000000"/>
              <w:bottom w:val="single" w:sz="6" w:space="0" w:color="000000"/>
              <w:right w:val="single" w:sz="4" w:space="0" w:color="auto"/>
            </w:tcBorders>
            <w:shd w:val="clear" w:color="auto" w:fill="auto"/>
            <w:noWrap/>
            <w:vAlign w:val="bottom"/>
          </w:tcPr>
          <w:p w:rsidR="003577E1" w:rsidRPr="0007493D" w:rsidRDefault="003577E1" w:rsidP="00876C60">
            <w:pPr>
              <w:jc w:val="center"/>
              <w:rPr>
                <w:sz w:val="20"/>
                <w:szCs w:val="20"/>
              </w:rPr>
            </w:pPr>
            <w:r>
              <w:rPr>
                <w:sz w:val="20"/>
                <w:szCs w:val="20"/>
              </w:rPr>
              <w:t>0,</w:t>
            </w:r>
            <w:r w:rsidR="00876C60">
              <w:rPr>
                <w:sz w:val="20"/>
                <w:szCs w:val="20"/>
              </w:rPr>
              <w:t>99</w:t>
            </w:r>
          </w:p>
        </w:tc>
        <w:tc>
          <w:tcPr>
            <w:tcW w:w="1137" w:type="dxa"/>
            <w:tcBorders>
              <w:top w:val="single" w:sz="6" w:space="0" w:color="000000"/>
              <w:left w:val="single" w:sz="4" w:space="0" w:color="auto"/>
              <w:bottom w:val="single" w:sz="6" w:space="0" w:color="000000"/>
              <w:right w:val="single" w:sz="6" w:space="0" w:color="000000"/>
            </w:tcBorders>
            <w:shd w:val="clear" w:color="auto" w:fill="auto"/>
            <w:noWrap/>
            <w:vAlign w:val="bottom"/>
          </w:tcPr>
          <w:p w:rsidR="003577E1" w:rsidRPr="0007493D" w:rsidRDefault="003577E1" w:rsidP="00A3620B">
            <w:pPr>
              <w:jc w:val="center"/>
              <w:rPr>
                <w:sz w:val="20"/>
                <w:szCs w:val="20"/>
              </w:rPr>
            </w:pPr>
            <w:r>
              <w:rPr>
                <w:sz w:val="20"/>
                <w:szCs w:val="20"/>
              </w:rPr>
              <w:t>0,</w:t>
            </w:r>
            <w:r w:rsidR="00A3620B">
              <w:rPr>
                <w:sz w:val="20"/>
                <w:szCs w:val="20"/>
              </w:rPr>
              <w:t>45</w:t>
            </w: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vAlign w:val="bottom"/>
          </w:tcPr>
          <w:p w:rsidR="003577E1" w:rsidRPr="0007493D" w:rsidRDefault="003577E1" w:rsidP="00876C60">
            <w:pPr>
              <w:jc w:val="center"/>
              <w:rPr>
                <w:sz w:val="20"/>
                <w:szCs w:val="20"/>
              </w:rPr>
            </w:pPr>
            <w:r>
              <w:rPr>
                <w:sz w:val="20"/>
                <w:szCs w:val="20"/>
              </w:rPr>
              <w:t>5,</w:t>
            </w:r>
            <w:r w:rsidR="00876C60">
              <w:rPr>
                <w:sz w:val="20"/>
                <w:szCs w:val="20"/>
              </w:rPr>
              <w:t>6</w:t>
            </w:r>
          </w:p>
        </w:tc>
        <w:tc>
          <w:tcPr>
            <w:tcW w:w="1709" w:type="dxa"/>
            <w:tcBorders>
              <w:top w:val="single" w:sz="6" w:space="0" w:color="000000"/>
              <w:left w:val="single" w:sz="6" w:space="0" w:color="000000"/>
              <w:bottom w:val="single" w:sz="6" w:space="0" w:color="000000"/>
              <w:right w:val="single" w:sz="6" w:space="0" w:color="000000"/>
            </w:tcBorders>
            <w:shd w:val="clear" w:color="auto" w:fill="auto"/>
            <w:vAlign w:val="bottom"/>
          </w:tcPr>
          <w:p w:rsidR="003577E1" w:rsidRPr="0007493D" w:rsidRDefault="00FE0798" w:rsidP="00A3620B">
            <w:pPr>
              <w:jc w:val="center"/>
              <w:rPr>
                <w:sz w:val="20"/>
                <w:szCs w:val="20"/>
              </w:rPr>
            </w:pPr>
            <w:r>
              <w:rPr>
                <w:sz w:val="20"/>
                <w:szCs w:val="20"/>
              </w:rPr>
              <w:t>1</w:t>
            </w:r>
            <w:r w:rsidR="00A3620B">
              <w:rPr>
                <w:sz w:val="20"/>
                <w:szCs w:val="20"/>
              </w:rPr>
              <w:t>7</w:t>
            </w:r>
            <w:r>
              <w:rPr>
                <w:sz w:val="20"/>
                <w:szCs w:val="20"/>
              </w:rPr>
              <w:t>0 mm</w:t>
            </w:r>
          </w:p>
        </w:tc>
      </w:tr>
      <w:tr w:rsidR="00FE0798" w:rsidRPr="0007493D" w:rsidTr="00A3620B">
        <w:trPr>
          <w:trHeight w:val="271"/>
          <w:jc w:val="center"/>
        </w:trPr>
        <w:tc>
          <w:tcPr>
            <w:tcW w:w="1156" w:type="dxa"/>
            <w:tcBorders>
              <w:top w:val="single" w:sz="6" w:space="0" w:color="000000"/>
              <w:left w:val="single" w:sz="6" w:space="0" w:color="000000"/>
              <w:bottom w:val="single" w:sz="6" w:space="0" w:color="000000"/>
              <w:right w:val="single" w:sz="6" w:space="0" w:color="000000"/>
            </w:tcBorders>
            <w:shd w:val="clear" w:color="auto" w:fill="auto"/>
            <w:noWrap/>
            <w:vAlign w:val="bottom"/>
          </w:tcPr>
          <w:p w:rsidR="00FE0798" w:rsidRDefault="00FE0798" w:rsidP="003577E1">
            <w:pPr>
              <w:jc w:val="center"/>
              <w:rPr>
                <w:b/>
                <w:bCs/>
                <w:sz w:val="20"/>
                <w:szCs w:val="20"/>
              </w:rPr>
            </w:pPr>
          </w:p>
        </w:tc>
        <w:tc>
          <w:tcPr>
            <w:tcW w:w="1252" w:type="dxa"/>
            <w:tcBorders>
              <w:top w:val="single" w:sz="6" w:space="0" w:color="000000"/>
              <w:left w:val="single" w:sz="6" w:space="0" w:color="000000"/>
              <w:bottom w:val="single" w:sz="6" w:space="0" w:color="000000"/>
              <w:right w:val="single" w:sz="6" w:space="0" w:color="000000"/>
            </w:tcBorders>
            <w:shd w:val="clear" w:color="auto" w:fill="FFC000"/>
            <w:noWrap/>
            <w:vAlign w:val="bottom"/>
          </w:tcPr>
          <w:p w:rsidR="00FE0798" w:rsidRPr="00395D18" w:rsidRDefault="00A3620B" w:rsidP="003577E1">
            <w:pPr>
              <w:jc w:val="center"/>
              <w:rPr>
                <w:b/>
                <w:sz w:val="20"/>
                <w:szCs w:val="20"/>
              </w:rPr>
            </w:pPr>
            <w:r>
              <w:rPr>
                <w:b/>
                <w:sz w:val="20"/>
                <w:szCs w:val="20"/>
              </w:rPr>
              <w:t>bajo</w:t>
            </w:r>
          </w:p>
        </w:tc>
        <w:tc>
          <w:tcPr>
            <w:tcW w:w="1275" w:type="dxa"/>
            <w:tcBorders>
              <w:top w:val="single" w:sz="6" w:space="0" w:color="000000"/>
              <w:left w:val="single" w:sz="6" w:space="0" w:color="000000"/>
              <w:bottom w:val="single" w:sz="6" w:space="0" w:color="000000"/>
              <w:right w:val="single" w:sz="4" w:space="0" w:color="auto"/>
            </w:tcBorders>
            <w:shd w:val="clear" w:color="auto" w:fill="CCFF99"/>
            <w:noWrap/>
            <w:vAlign w:val="bottom"/>
          </w:tcPr>
          <w:p w:rsidR="00FE0798" w:rsidRPr="00395D18" w:rsidRDefault="00C7310D" w:rsidP="003577E1">
            <w:pPr>
              <w:jc w:val="center"/>
              <w:rPr>
                <w:b/>
                <w:sz w:val="20"/>
                <w:szCs w:val="20"/>
              </w:rPr>
            </w:pPr>
            <w:r>
              <w:rPr>
                <w:b/>
                <w:sz w:val="20"/>
                <w:szCs w:val="20"/>
              </w:rPr>
              <w:t>M</w:t>
            </w:r>
            <w:r w:rsidR="00A3620B">
              <w:rPr>
                <w:b/>
                <w:sz w:val="20"/>
                <w:szCs w:val="20"/>
              </w:rPr>
              <w:t>edio</w:t>
            </w:r>
          </w:p>
        </w:tc>
        <w:tc>
          <w:tcPr>
            <w:tcW w:w="1137" w:type="dxa"/>
            <w:tcBorders>
              <w:top w:val="single" w:sz="6" w:space="0" w:color="000000"/>
              <w:left w:val="single" w:sz="4" w:space="0" w:color="auto"/>
              <w:bottom w:val="single" w:sz="6" w:space="0" w:color="000000"/>
              <w:right w:val="single" w:sz="6" w:space="0" w:color="000000"/>
            </w:tcBorders>
            <w:shd w:val="clear" w:color="auto" w:fill="FFC000"/>
            <w:noWrap/>
            <w:vAlign w:val="bottom"/>
          </w:tcPr>
          <w:p w:rsidR="00FE0798" w:rsidRPr="00395D18" w:rsidRDefault="00A3620B" w:rsidP="003577E1">
            <w:pPr>
              <w:jc w:val="center"/>
              <w:rPr>
                <w:b/>
                <w:sz w:val="20"/>
                <w:szCs w:val="20"/>
              </w:rPr>
            </w:pPr>
            <w:r>
              <w:rPr>
                <w:b/>
                <w:sz w:val="20"/>
                <w:szCs w:val="20"/>
              </w:rPr>
              <w:t>bajo</w:t>
            </w:r>
          </w:p>
        </w:tc>
        <w:tc>
          <w:tcPr>
            <w:tcW w:w="1134" w:type="dxa"/>
            <w:tcBorders>
              <w:top w:val="single" w:sz="6" w:space="0" w:color="000000"/>
              <w:left w:val="single" w:sz="6" w:space="0" w:color="000000"/>
              <w:bottom w:val="single" w:sz="6" w:space="0" w:color="000000"/>
              <w:right w:val="single" w:sz="6" w:space="0" w:color="000000"/>
            </w:tcBorders>
            <w:shd w:val="clear" w:color="auto" w:fill="FFCC00"/>
            <w:noWrap/>
            <w:vAlign w:val="bottom"/>
          </w:tcPr>
          <w:p w:rsidR="00FE0798" w:rsidRPr="00395D18" w:rsidRDefault="00395D18" w:rsidP="003577E1">
            <w:pPr>
              <w:jc w:val="center"/>
              <w:rPr>
                <w:b/>
                <w:sz w:val="20"/>
                <w:szCs w:val="20"/>
              </w:rPr>
            </w:pPr>
            <w:proofErr w:type="spellStart"/>
            <w:r w:rsidRPr="00395D18">
              <w:rPr>
                <w:b/>
                <w:sz w:val="20"/>
                <w:szCs w:val="20"/>
              </w:rPr>
              <w:t>Lig</w:t>
            </w:r>
            <w:proofErr w:type="spellEnd"/>
            <w:r w:rsidRPr="00395D18">
              <w:rPr>
                <w:b/>
                <w:sz w:val="20"/>
                <w:szCs w:val="20"/>
              </w:rPr>
              <w:t xml:space="preserve"> </w:t>
            </w:r>
            <w:r>
              <w:rPr>
                <w:b/>
                <w:sz w:val="20"/>
                <w:szCs w:val="20"/>
              </w:rPr>
              <w:t>á</w:t>
            </w:r>
            <w:r w:rsidRPr="00395D18">
              <w:rPr>
                <w:b/>
                <w:sz w:val="20"/>
                <w:szCs w:val="20"/>
              </w:rPr>
              <w:t>cido</w:t>
            </w:r>
          </w:p>
        </w:tc>
        <w:tc>
          <w:tcPr>
            <w:tcW w:w="1709" w:type="dxa"/>
            <w:tcBorders>
              <w:top w:val="single" w:sz="6" w:space="0" w:color="000000"/>
              <w:left w:val="single" w:sz="6" w:space="0" w:color="000000"/>
              <w:bottom w:val="single" w:sz="6" w:space="0" w:color="000000"/>
              <w:right w:val="single" w:sz="6" w:space="0" w:color="000000"/>
            </w:tcBorders>
            <w:shd w:val="clear" w:color="auto" w:fill="CCFF99"/>
            <w:vAlign w:val="bottom"/>
          </w:tcPr>
          <w:p w:rsidR="00FE0798" w:rsidRPr="00395D18" w:rsidRDefault="00FE0798" w:rsidP="003577E1">
            <w:pPr>
              <w:jc w:val="center"/>
              <w:rPr>
                <w:b/>
                <w:sz w:val="20"/>
                <w:szCs w:val="20"/>
              </w:rPr>
            </w:pPr>
            <w:r w:rsidRPr="00395D18">
              <w:rPr>
                <w:b/>
                <w:sz w:val="20"/>
                <w:szCs w:val="20"/>
              </w:rPr>
              <w:t>normal</w:t>
            </w:r>
          </w:p>
        </w:tc>
      </w:tr>
    </w:tbl>
    <w:p w:rsidR="00876C60" w:rsidRDefault="00876C60" w:rsidP="0087571D">
      <w:pPr>
        <w:pStyle w:val="Sangradetextonormal"/>
        <w:spacing w:after="0"/>
        <w:ind w:left="284"/>
        <w:rPr>
          <w:i/>
          <w:sz w:val="22"/>
          <w:szCs w:val="24"/>
        </w:rPr>
      </w:pPr>
    </w:p>
    <w:p w:rsidR="00FD1B0E" w:rsidRDefault="00FD1B0E" w:rsidP="0064607A">
      <w:pPr>
        <w:pStyle w:val="Textoindependienteprimerasangra"/>
        <w:spacing w:after="0"/>
        <w:ind w:firstLine="426"/>
        <w:jc w:val="both"/>
      </w:pPr>
      <w:r>
        <w:t>L</w:t>
      </w:r>
      <w:r w:rsidRPr="001D74F3">
        <w:t>as aplicaciones foliar</w:t>
      </w:r>
      <w:r w:rsidR="004914B0">
        <w:t>es</w:t>
      </w:r>
      <w:r w:rsidRPr="001D74F3">
        <w:t xml:space="preserve"> fueron realizadas con mochila manual </w:t>
      </w:r>
      <w:r>
        <w:t>de presión constante. La misma cuenta</w:t>
      </w:r>
      <w:r w:rsidRPr="001D74F3">
        <w:t xml:space="preserve"> con un botalón aplicador de </w:t>
      </w:r>
      <w:smartTag w:uri="urn:schemas-microsoft-com:office:smarttags" w:element="metricconverter">
        <w:smartTagPr>
          <w:attr w:name="ProductID" w:val="200 cm"/>
        </w:smartTagPr>
        <w:r w:rsidRPr="001D74F3">
          <w:t>200 cm</w:t>
        </w:r>
      </w:smartTag>
      <w:r w:rsidRPr="001D74F3">
        <w:t xml:space="preserve"> provisto de 4 picos a </w:t>
      </w:r>
      <w:smartTag w:uri="urn:schemas-microsoft-com:office:smarttags" w:element="metricconverter">
        <w:smartTagPr>
          <w:attr w:name="ProductID" w:val="50 cm"/>
        </w:smartTagPr>
        <w:r w:rsidRPr="001D74F3">
          <w:t>50 cm</w:t>
        </w:r>
      </w:smartTag>
      <w:r w:rsidRPr="001D74F3">
        <w:t xml:space="preserve"> y pastillas de cono hueco 80015 que</w:t>
      </w:r>
      <w:r>
        <w:t xml:space="preserve"> a una presión de 4 kg</w:t>
      </w:r>
      <w:r w:rsidRPr="001D74F3">
        <w:t xml:space="preserve"> permiten asperjar </w:t>
      </w:r>
      <w:smartTag w:uri="urn:schemas-microsoft-com:office:smarttags" w:element="metricconverter">
        <w:smartTagPr>
          <w:attr w:name="ProductID" w:val="100 l"/>
        </w:smartTagPr>
        <w:r w:rsidRPr="001D74F3">
          <w:t>100 l</w:t>
        </w:r>
      </w:smartTag>
      <w:r w:rsidRPr="001D74F3">
        <w:t xml:space="preserve"> ha</w:t>
      </w:r>
      <w:r w:rsidRPr="001D74F3">
        <w:rPr>
          <w:vertAlign w:val="superscript"/>
        </w:rPr>
        <w:t>-1</w:t>
      </w:r>
      <w:r w:rsidRPr="001D74F3">
        <w:t>.</w:t>
      </w:r>
      <w:r>
        <w:t xml:space="preserve"> Los detalles de la aplicación se presentan en el anexo. </w:t>
      </w:r>
    </w:p>
    <w:p w:rsidR="002C1C52" w:rsidRDefault="009D2D09" w:rsidP="00C7310D">
      <w:pPr>
        <w:pStyle w:val="Textoindependienteprimerasangra"/>
        <w:spacing w:after="0"/>
        <w:ind w:firstLine="426"/>
        <w:jc w:val="both"/>
      </w:pPr>
      <w:r>
        <w:t>En el estado V</w:t>
      </w:r>
      <w:r w:rsidR="00A3620B">
        <w:t>4</w:t>
      </w:r>
      <w:r>
        <w:t xml:space="preserve"> se determinó la </w:t>
      </w:r>
      <w:r w:rsidR="00A3620B">
        <w:t>materia seca acumulada y en V8 el NDVI</w:t>
      </w:r>
      <w:r>
        <w:t xml:space="preserve"> por Green seeker. </w:t>
      </w:r>
      <w:r w:rsidR="003A4AB5">
        <w:t xml:space="preserve">En la floración se midió el número de hojas fotosintéticamente activas, </w:t>
      </w:r>
      <w:r w:rsidR="002031A7">
        <w:t>el vigor</w:t>
      </w:r>
      <w:r w:rsidR="009C57F1">
        <w:t>, cobertura</w:t>
      </w:r>
      <w:r w:rsidR="00541D9C">
        <w:t>, altura de plantas e índice verde por Spad</w:t>
      </w:r>
      <w:r w:rsidR="003A4AB5">
        <w:t xml:space="preserve">. </w:t>
      </w:r>
      <w:r w:rsidR="002C1C52">
        <w:t xml:space="preserve">A cosecha de determinaron los componentes del rendimiento, </w:t>
      </w:r>
      <w:r w:rsidR="004413F2">
        <w:t>número de espigas m</w:t>
      </w:r>
      <w:r w:rsidR="004413F2" w:rsidRPr="004413F2">
        <w:rPr>
          <w:vertAlign w:val="superscript"/>
        </w:rPr>
        <w:t>-2</w:t>
      </w:r>
      <w:r w:rsidR="004413F2">
        <w:t xml:space="preserve"> (NE), granos espiga</w:t>
      </w:r>
      <w:r w:rsidR="004413F2" w:rsidRPr="004413F2">
        <w:rPr>
          <w:vertAlign w:val="superscript"/>
        </w:rPr>
        <w:t>-1</w:t>
      </w:r>
      <w:r w:rsidR="004413F2">
        <w:t xml:space="preserve"> (GE), </w:t>
      </w:r>
      <w:r w:rsidR="002C1C52">
        <w:t>número</w:t>
      </w:r>
      <w:r w:rsidR="004413F2">
        <w:t xml:space="preserve"> granos m</w:t>
      </w:r>
      <w:r w:rsidR="004413F2" w:rsidRPr="004413F2">
        <w:rPr>
          <w:vertAlign w:val="superscript"/>
        </w:rPr>
        <w:t>-2</w:t>
      </w:r>
      <w:r w:rsidR="002C1C52">
        <w:t xml:space="preserve"> (NG) y peso (P</w:t>
      </w:r>
      <w:r w:rsidR="008551A7">
        <w:t>Gx</w:t>
      </w:r>
      <w:r w:rsidR="002C1C52">
        <w:t xml:space="preserve">1000) de los granos. </w:t>
      </w:r>
      <w:r w:rsidR="002C1C52" w:rsidRPr="003A0C30">
        <w:t>La cosecha se realizó en forma manual, con trilla estacionaria de las muestras. Para el estudio de los resultados se realizaron análisis de la varianza y comparaciones de medias</w:t>
      </w:r>
      <w:r w:rsidR="002C1C52">
        <w:t xml:space="preserve">. </w:t>
      </w:r>
    </w:p>
    <w:p w:rsidR="005A2D7D" w:rsidRDefault="005A2D7D" w:rsidP="00B967A0">
      <w:pPr>
        <w:jc w:val="both"/>
        <w:rPr>
          <w:b/>
        </w:rPr>
      </w:pPr>
    </w:p>
    <w:p w:rsidR="003322ED" w:rsidRDefault="003322ED" w:rsidP="00B967A0">
      <w:pPr>
        <w:jc w:val="both"/>
        <w:rPr>
          <w:b/>
        </w:rPr>
      </w:pPr>
      <w:r>
        <w:rPr>
          <w:b/>
        </w:rPr>
        <w:t>RESULTADOS</w:t>
      </w:r>
    </w:p>
    <w:p w:rsidR="0087571D" w:rsidRPr="00570566" w:rsidRDefault="0087571D" w:rsidP="0087571D">
      <w:pPr>
        <w:jc w:val="both"/>
        <w:rPr>
          <w:b/>
        </w:rPr>
      </w:pPr>
      <w:r>
        <w:rPr>
          <w:b/>
        </w:rPr>
        <w:t>Descripción climática de la campaña</w:t>
      </w:r>
    </w:p>
    <w:p w:rsidR="003577E1" w:rsidRDefault="003577E1" w:rsidP="003577E1">
      <w:pPr>
        <w:ind w:firstLine="708"/>
        <w:jc w:val="both"/>
      </w:pPr>
      <w:r>
        <w:t>En la Figura 1 se presentan las precipitaciones del sitio durante el ciclo de cultivo, y en la Figura 2 las temperaturas, horas de luz y el coeficiente fototermal (Q) para Pergamino. Se consideró la etapa entre el 10 de diciembre y el 15 de febrero, la cual abarca el período crítico de floración y llenado de granos en todos los materiales. Por su parte, en la Figura 3 se comparan las temperaturas máximas de este ciclo con los anteriores.</w:t>
      </w:r>
      <w:r w:rsidRPr="000B40AE">
        <w:t xml:space="preserve"> </w:t>
      </w:r>
      <w:r>
        <w:t xml:space="preserve">La campaña presentó dos etapas bien diferenciadas. Una primera parte, hasta la precipitación acontecida el día 18 de diciembre, se caracterizó por un ambiente predominantemente seco, que acompañó la primera parte del período crítico hasta alcanzar la floración. La subsiguiente comienza el 25 de diciembre, con lluvias de una magnitud sin precedentes para la región, derivando probablemente en condiciones de lixiviación de nutrientes móviles como N y azufre (S). </w:t>
      </w:r>
      <w:r w:rsidR="0013135C">
        <w:t>No obstante, l</w:t>
      </w:r>
      <w:r>
        <w:t>a posición elevada del sitio evitó la formac</w:t>
      </w:r>
      <w:r w:rsidR="0013135C">
        <w:t>ión de anegamientos temporarios, y los rendimientos alcanzaron un nivel muy destacado</w:t>
      </w:r>
    </w:p>
    <w:p w:rsidR="003577E1" w:rsidRDefault="003577E1" w:rsidP="003577E1">
      <w:pPr>
        <w:ind w:firstLine="708"/>
        <w:jc w:val="both"/>
      </w:pPr>
      <w:r>
        <w:t xml:space="preserve">Las condiciones de luminosidad fueron medias, con varios días de escasa radiación. El cociente fototermal (Q) (11 dic-10 ene) fue de </w:t>
      </w:r>
      <w:r w:rsidRPr="006F44AA">
        <w:rPr>
          <w:b/>
        </w:rPr>
        <w:t>1,58</w:t>
      </w:r>
      <w:r>
        <w:t xml:space="preserve">, inferior al de los años El Niño precedentes (2015/16: </w:t>
      </w:r>
      <w:r w:rsidRPr="006F44AA">
        <w:rPr>
          <w:b/>
        </w:rPr>
        <w:t>1,72</w:t>
      </w:r>
      <w:r>
        <w:t xml:space="preserve">; 2014/15: </w:t>
      </w:r>
      <w:r w:rsidRPr="006F44AA">
        <w:rPr>
          <w:b/>
        </w:rPr>
        <w:t>1,70</w:t>
      </w:r>
      <w:r>
        <w:t xml:space="preserve">) pero sin embargo muy superior al del año cálido 2013/14, de </w:t>
      </w:r>
      <w:r w:rsidRPr="006F44AA">
        <w:rPr>
          <w:b/>
        </w:rPr>
        <w:t>1,35</w:t>
      </w:r>
      <w:r>
        <w:t xml:space="preserve"> (Figura 2). Por su parte, las temperaturas medias fueron elevadas hasta mediados de diciembre (superiores a los dos años anteriores) y disminuyeron al comenzar el período húmedo desde fines de Diciembre en más (Figura 3). </w:t>
      </w:r>
    </w:p>
    <w:p w:rsidR="00074583" w:rsidRPr="007F6179" w:rsidRDefault="00074583" w:rsidP="00074583">
      <w:pPr>
        <w:ind w:firstLine="708"/>
        <w:jc w:val="both"/>
      </w:pPr>
      <w:r>
        <w:rPr>
          <w:noProof/>
          <w:lang w:val="es-AR" w:eastAsia="es-AR"/>
        </w:rPr>
        <w:lastRenderedPageBreak/>
        <w:drawing>
          <wp:inline distT="0" distB="0" distL="0" distR="0" wp14:anchorId="5C55513C" wp14:editId="501A5857">
            <wp:extent cx="5124450" cy="34290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74583" w:rsidRPr="003E5A55" w:rsidRDefault="00074583" w:rsidP="00074583">
      <w:pPr>
        <w:jc w:val="both"/>
        <w:rPr>
          <w:i/>
          <w:iCs/>
          <w:sz w:val="20"/>
        </w:rPr>
      </w:pPr>
      <w:r w:rsidRPr="003E5A55">
        <w:rPr>
          <w:b/>
          <w:bCs/>
          <w:sz w:val="20"/>
        </w:rPr>
        <w:t>Figura 1:</w:t>
      </w:r>
      <w:r w:rsidRPr="003E5A55">
        <w:rPr>
          <w:sz w:val="20"/>
        </w:rPr>
        <w:t xml:space="preserve"> </w:t>
      </w:r>
      <w:r w:rsidRPr="003E5A55">
        <w:rPr>
          <w:i/>
          <w:iCs/>
          <w:sz w:val="20"/>
        </w:rPr>
        <w:t xml:space="preserve">Precipitaciones, evapotranspiración y balance hídrico </w:t>
      </w:r>
      <w:proofErr w:type="spellStart"/>
      <w:r w:rsidRPr="003E5A55">
        <w:rPr>
          <w:i/>
          <w:iCs/>
          <w:sz w:val="20"/>
        </w:rPr>
        <w:t>decádico</w:t>
      </w:r>
      <w:proofErr w:type="spellEnd"/>
      <w:r w:rsidRPr="003E5A55">
        <w:rPr>
          <w:i/>
          <w:iCs/>
          <w:sz w:val="20"/>
        </w:rPr>
        <w:t xml:space="preserve"> acumulados (mm) en el sitio experimental. </w:t>
      </w:r>
      <w:r>
        <w:rPr>
          <w:i/>
          <w:iCs/>
          <w:sz w:val="20"/>
        </w:rPr>
        <w:t>Wheelwright, Santa Fe</w:t>
      </w:r>
      <w:r w:rsidRPr="003E5A55">
        <w:rPr>
          <w:i/>
          <w:iCs/>
          <w:sz w:val="20"/>
        </w:rPr>
        <w:t>, campaña 201</w:t>
      </w:r>
      <w:r>
        <w:rPr>
          <w:i/>
          <w:iCs/>
          <w:sz w:val="20"/>
        </w:rPr>
        <w:t>6</w:t>
      </w:r>
      <w:r w:rsidRPr="003E5A55">
        <w:rPr>
          <w:i/>
          <w:iCs/>
          <w:sz w:val="20"/>
        </w:rPr>
        <w:t>/1</w:t>
      </w:r>
      <w:r>
        <w:rPr>
          <w:i/>
          <w:iCs/>
          <w:sz w:val="20"/>
        </w:rPr>
        <w:t>7</w:t>
      </w:r>
      <w:r w:rsidRPr="003E5A55">
        <w:rPr>
          <w:i/>
          <w:iCs/>
          <w:sz w:val="20"/>
        </w:rPr>
        <w:t>. Agua disponible inicial en el suelo (140 cm) 1</w:t>
      </w:r>
      <w:r>
        <w:rPr>
          <w:i/>
          <w:iCs/>
          <w:sz w:val="20"/>
        </w:rPr>
        <w:t>5</w:t>
      </w:r>
      <w:r w:rsidRPr="003E5A55">
        <w:rPr>
          <w:i/>
          <w:iCs/>
          <w:sz w:val="20"/>
        </w:rPr>
        <w:t xml:space="preserve">0 </w:t>
      </w:r>
      <w:proofErr w:type="spellStart"/>
      <w:r w:rsidRPr="003E5A55">
        <w:rPr>
          <w:i/>
          <w:iCs/>
          <w:sz w:val="20"/>
        </w:rPr>
        <w:t>mm.</w:t>
      </w:r>
      <w:proofErr w:type="spellEnd"/>
      <w:r w:rsidRPr="003E5A55">
        <w:rPr>
          <w:i/>
          <w:iCs/>
          <w:sz w:val="20"/>
        </w:rPr>
        <w:t xml:space="preserve"> Precipitaciones totales en el ciclo </w:t>
      </w:r>
      <w:r>
        <w:rPr>
          <w:i/>
          <w:iCs/>
          <w:color w:val="000000" w:themeColor="text1"/>
          <w:sz w:val="20"/>
        </w:rPr>
        <w:t>1095</w:t>
      </w:r>
      <w:r w:rsidRPr="003E5A55">
        <w:rPr>
          <w:i/>
          <w:iCs/>
          <w:color w:val="000000" w:themeColor="text1"/>
          <w:sz w:val="20"/>
        </w:rPr>
        <w:t xml:space="preserve"> </w:t>
      </w:r>
      <w:proofErr w:type="spellStart"/>
      <w:r w:rsidRPr="003E5A55">
        <w:rPr>
          <w:i/>
          <w:iCs/>
          <w:sz w:val="20"/>
        </w:rPr>
        <w:t>mm.</w:t>
      </w:r>
      <w:proofErr w:type="spellEnd"/>
      <w:r w:rsidR="0013135C">
        <w:rPr>
          <w:i/>
          <w:iCs/>
          <w:sz w:val="20"/>
        </w:rPr>
        <w:t xml:space="preserve"> </w:t>
      </w:r>
      <w:r w:rsidRPr="003E5A55">
        <w:rPr>
          <w:i/>
          <w:iCs/>
          <w:sz w:val="20"/>
        </w:rPr>
        <w:t xml:space="preserve">Déficit acumulado de evapotranspiración 0 </w:t>
      </w:r>
      <w:proofErr w:type="spellStart"/>
      <w:r w:rsidRPr="003E5A55">
        <w:rPr>
          <w:i/>
          <w:iCs/>
          <w:sz w:val="20"/>
        </w:rPr>
        <w:t>mm.</w:t>
      </w:r>
      <w:proofErr w:type="spellEnd"/>
      <w:r w:rsidRPr="003E5A55">
        <w:rPr>
          <w:i/>
          <w:iCs/>
          <w:sz w:val="20"/>
        </w:rPr>
        <w:t xml:space="preserve"> </w:t>
      </w:r>
    </w:p>
    <w:p w:rsidR="005101A1" w:rsidRPr="00A63D1A" w:rsidRDefault="005101A1" w:rsidP="005101A1">
      <w:pPr>
        <w:rPr>
          <w:sz w:val="20"/>
          <w:szCs w:val="22"/>
        </w:rPr>
      </w:pPr>
    </w:p>
    <w:p w:rsidR="00EE0FF4" w:rsidRDefault="00EE0FF4" w:rsidP="00EE0FF4">
      <w:pPr>
        <w:jc w:val="center"/>
        <w:rPr>
          <w:b/>
          <w:bCs/>
          <w:sz w:val="22"/>
        </w:rPr>
      </w:pPr>
      <w:r>
        <w:rPr>
          <w:sz w:val="22"/>
          <w:szCs w:val="22"/>
        </w:rPr>
        <w:tab/>
      </w:r>
      <w:r>
        <w:rPr>
          <w:noProof/>
          <w:lang w:val="es-AR" w:eastAsia="es-AR"/>
        </w:rPr>
        <w:drawing>
          <wp:inline distT="0" distB="0" distL="0" distR="0" wp14:anchorId="613DD11B" wp14:editId="1B8BD8A5">
            <wp:extent cx="5648325" cy="3267075"/>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E0FF4" w:rsidRPr="003E5A55" w:rsidRDefault="00EE0FF4" w:rsidP="00EE0FF4">
      <w:pPr>
        <w:jc w:val="both"/>
        <w:rPr>
          <w:i/>
          <w:iCs/>
          <w:sz w:val="20"/>
        </w:rPr>
      </w:pPr>
      <w:r w:rsidRPr="003E5A55">
        <w:rPr>
          <w:b/>
          <w:bCs/>
          <w:sz w:val="20"/>
        </w:rPr>
        <w:t>Figura 2:</w:t>
      </w:r>
      <w:r w:rsidRPr="003E5A55">
        <w:rPr>
          <w:sz w:val="20"/>
        </w:rPr>
        <w:t xml:space="preserve"> </w:t>
      </w:r>
      <w:r w:rsidRPr="003E5A55">
        <w:rPr>
          <w:i/>
          <w:sz w:val="20"/>
        </w:rPr>
        <w:t xml:space="preserve">Insolación (en </w:t>
      </w:r>
      <w:proofErr w:type="spellStart"/>
      <w:r w:rsidRPr="003E5A55">
        <w:rPr>
          <w:i/>
          <w:sz w:val="20"/>
        </w:rPr>
        <w:t>hs</w:t>
      </w:r>
      <w:proofErr w:type="spellEnd"/>
      <w:r w:rsidRPr="003E5A55">
        <w:rPr>
          <w:i/>
          <w:sz w:val="20"/>
        </w:rPr>
        <w:t xml:space="preserve"> y décimas de hora) y t</w:t>
      </w:r>
      <w:r w:rsidRPr="003E5A55">
        <w:rPr>
          <w:i/>
          <w:iCs/>
          <w:sz w:val="20"/>
        </w:rPr>
        <w:t>emperatura media (</w:t>
      </w:r>
      <w:proofErr w:type="spellStart"/>
      <w:r w:rsidRPr="003E5A55">
        <w:rPr>
          <w:i/>
          <w:iCs/>
          <w:sz w:val="20"/>
        </w:rPr>
        <w:t>ºC</w:t>
      </w:r>
      <w:proofErr w:type="spellEnd"/>
      <w:r w:rsidRPr="003E5A55">
        <w:rPr>
          <w:i/>
          <w:iCs/>
          <w:sz w:val="20"/>
        </w:rPr>
        <w:t>) diaria para el período 10 de diciembre - 14 de febrero, en el transcurso del cual se ubicó la etapa crítica de la floración, e inicios de llenado de los granos. Datos tomados de la estación meteorológica de la EEA INTA Pergamino, (Bs As), campaña 201</w:t>
      </w:r>
      <w:r>
        <w:rPr>
          <w:i/>
          <w:iCs/>
          <w:sz w:val="20"/>
        </w:rPr>
        <w:t>6</w:t>
      </w:r>
      <w:r w:rsidRPr="003E5A55">
        <w:rPr>
          <w:i/>
          <w:iCs/>
          <w:sz w:val="20"/>
        </w:rPr>
        <w:t>/1</w:t>
      </w:r>
      <w:r>
        <w:rPr>
          <w:i/>
          <w:iCs/>
          <w:sz w:val="20"/>
        </w:rPr>
        <w:t>7</w:t>
      </w:r>
      <w:r w:rsidRPr="003E5A55">
        <w:rPr>
          <w:i/>
          <w:iCs/>
          <w:sz w:val="20"/>
        </w:rPr>
        <w:t>.</w:t>
      </w:r>
      <w:r>
        <w:rPr>
          <w:i/>
          <w:iCs/>
          <w:sz w:val="20"/>
        </w:rPr>
        <w:t xml:space="preserve"> Nótese las frecuentes y pronunciadas caídas de radiación durante la presente campaña. </w:t>
      </w:r>
    </w:p>
    <w:p w:rsidR="00EE0FF4" w:rsidRPr="005101A1" w:rsidRDefault="00EE0FF4" w:rsidP="00EE0FF4">
      <w:pPr>
        <w:tabs>
          <w:tab w:val="left" w:pos="4035"/>
        </w:tabs>
        <w:rPr>
          <w:sz w:val="22"/>
          <w:szCs w:val="22"/>
        </w:rPr>
      </w:pPr>
    </w:p>
    <w:p w:rsidR="00EE0FF4" w:rsidRPr="00591E7F" w:rsidRDefault="00EE0FF4" w:rsidP="00EE0FF4">
      <w:pPr>
        <w:jc w:val="center"/>
        <w:rPr>
          <w:i/>
          <w:iCs/>
        </w:rPr>
      </w:pPr>
      <w:r>
        <w:rPr>
          <w:noProof/>
          <w:lang w:val="es-AR" w:eastAsia="es-AR"/>
        </w:rPr>
        <w:lastRenderedPageBreak/>
        <w:drawing>
          <wp:inline distT="0" distB="0" distL="0" distR="0" wp14:anchorId="5F02F1A1" wp14:editId="0EFC9677">
            <wp:extent cx="5286375" cy="3019425"/>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E0FF4" w:rsidRDefault="00EE0FF4" w:rsidP="00EE0FF4">
      <w:pPr>
        <w:jc w:val="both"/>
        <w:rPr>
          <w:i/>
          <w:iCs/>
          <w:sz w:val="20"/>
        </w:rPr>
      </w:pPr>
      <w:r w:rsidRPr="0024638A">
        <w:rPr>
          <w:b/>
          <w:bCs/>
          <w:sz w:val="20"/>
        </w:rPr>
        <w:t>Figura 3:</w:t>
      </w:r>
      <w:r w:rsidRPr="0024638A">
        <w:rPr>
          <w:sz w:val="20"/>
        </w:rPr>
        <w:t xml:space="preserve"> </w:t>
      </w:r>
      <w:r w:rsidRPr="0024638A">
        <w:rPr>
          <w:i/>
          <w:sz w:val="20"/>
        </w:rPr>
        <w:t>Temperaturas máximas diaria</w:t>
      </w:r>
      <w:r>
        <w:rPr>
          <w:i/>
          <w:sz w:val="20"/>
        </w:rPr>
        <w:t>s durante las campañas 2014</w:t>
      </w:r>
      <w:r w:rsidRPr="0024638A">
        <w:rPr>
          <w:i/>
          <w:sz w:val="20"/>
        </w:rPr>
        <w:t>/1</w:t>
      </w:r>
      <w:r>
        <w:rPr>
          <w:i/>
          <w:sz w:val="20"/>
        </w:rPr>
        <w:t>5, 2015</w:t>
      </w:r>
      <w:r w:rsidRPr="0024638A">
        <w:rPr>
          <w:i/>
          <w:sz w:val="20"/>
        </w:rPr>
        <w:t>/1</w:t>
      </w:r>
      <w:r>
        <w:rPr>
          <w:i/>
          <w:sz w:val="20"/>
        </w:rPr>
        <w:t>6</w:t>
      </w:r>
      <w:r w:rsidRPr="0024638A">
        <w:rPr>
          <w:i/>
          <w:sz w:val="20"/>
        </w:rPr>
        <w:t xml:space="preserve"> y 201</w:t>
      </w:r>
      <w:r>
        <w:rPr>
          <w:i/>
          <w:sz w:val="20"/>
        </w:rPr>
        <w:t>6</w:t>
      </w:r>
      <w:r w:rsidRPr="0024638A">
        <w:rPr>
          <w:i/>
          <w:sz w:val="20"/>
        </w:rPr>
        <w:t>/1</w:t>
      </w:r>
      <w:r>
        <w:rPr>
          <w:i/>
          <w:sz w:val="20"/>
        </w:rPr>
        <w:t>7</w:t>
      </w:r>
      <w:r w:rsidRPr="0024638A">
        <w:rPr>
          <w:i/>
          <w:sz w:val="20"/>
        </w:rPr>
        <w:t xml:space="preserve">. </w:t>
      </w:r>
      <w:r w:rsidRPr="0024638A">
        <w:rPr>
          <w:i/>
          <w:iCs/>
          <w:sz w:val="20"/>
        </w:rPr>
        <w:t>Datos tomados de la estación meteorológica de la EEA INTA Pergamino, (Bs As), campaña 201</w:t>
      </w:r>
      <w:r>
        <w:rPr>
          <w:i/>
          <w:iCs/>
          <w:sz w:val="20"/>
        </w:rPr>
        <w:t>6</w:t>
      </w:r>
      <w:r w:rsidRPr="0024638A">
        <w:rPr>
          <w:i/>
          <w:iCs/>
          <w:sz w:val="20"/>
        </w:rPr>
        <w:t>/1</w:t>
      </w:r>
      <w:r>
        <w:rPr>
          <w:i/>
          <w:iCs/>
          <w:sz w:val="20"/>
        </w:rPr>
        <w:t>7</w:t>
      </w:r>
      <w:r w:rsidRPr="0024638A">
        <w:rPr>
          <w:i/>
          <w:iCs/>
          <w:sz w:val="20"/>
        </w:rPr>
        <w:t xml:space="preserve">. Nótese </w:t>
      </w:r>
      <w:r>
        <w:rPr>
          <w:i/>
          <w:iCs/>
          <w:sz w:val="20"/>
        </w:rPr>
        <w:t>las elevadas temperaturas en la primera parte del período crítico, en comparación con el final.</w:t>
      </w:r>
    </w:p>
    <w:p w:rsidR="005101A1" w:rsidRPr="00C7310D" w:rsidRDefault="005101A1" w:rsidP="00BD6CEF">
      <w:pPr>
        <w:jc w:val="both"/>
        <w:rPr>
          <w:b/>
          <w:iCs/>
          <w:sz w:val="16"/>
        </w:rPr>
      </w:pPr>
    </w:p>
    <w:p w:rsidR="003322ED" w:rsidRDefault="00D52B48" w:rsidP="00BD6CEF">
      <w:pPr>
        <w:jc w:val="both"/>
        <w:rPr>
          <w:b/>
          <w:iCs/>
        </w:rPr>
      </w:pPr>
      <w:r>
        <w:rPr>
          <w:b/>
          <w:iCs/>
        </w:rPr>
        <w:t xml:space="preserve">B) </w:t>
      </w:r>
      <w:r w:rsidR="003322ED" w:rsidRPr="003322ED">
        <w:rPr>
          <w:b/>
          <w:iCs/>
        </w:rPr>
        <w:t>Resultados de</w:t>
      </w:r>
      <w:r w:rsidR="005101A1">
        <w:rPr>
          <w:b/>
          <w:iCs/>
        </w:rPr>
        <w:t>l</w:t>
      </w:r>
      <w:r w:rsidR="003322ED" w:rsidRPr="003322ED">
        <w:rPr>
          <w:b/>
          <w:iCs/>
        </w:rPr>
        <w:t xml:space="preserve"> ex</w:t>
      </w:r>
      <w:r w:rsidR="005101A1">
        <w:rPr>
          <w:b/>
          <w:iCs/>
        </w:rPr>
        <w:t>perimento</w:t>
      </w:r>
      <w:r w:rsidR="00F669EA">
        <w:rPr>
          <w:b/>
          <w:iCs/>
        </w:rPr>
        <w:t>:</w:t>
      </w:r>
    </w:p>
    <w:p w:rsidR="00D52B48" w:rsidRDefault="00D52B48" w:rsidP="00D52B48">
      <w:pPr>
        <w:ind w:firstLine="708"/>
        <w:jc w:val="both"/>
        <w:rPr>
          <w:iCs/>
        </w:rPr>
      </w:pPr>
      <w:r w:rsidRPr="00D52B48">
        <w:rPr>
          <w:iCs/>
        </w:rPr>
        <w:t xml:space="preserve">En la Tabla </w:t>
      </w:r>
      <w:r w:rsidR="005101A1">
        <w:rPr>
          <w:iCs/>
        </w:rPr>
        <w:t>3</w:t>
      </w:r>
      <w:r w:rsidRPr="00D52B48">
        <w:rPr>
          <w:iCs/>
        </w:rPr>
        <w:t xml:space="preserve"> se presentan los parámetros morfológicos y fisiológicos de cultivo</w:t>
      </w:r>
      <w:r w:rsidR="00596ACA">
        <w:rPr>
          <w:iCs/>
        </w:rPr>
        <w:t xml:space="preserve"> así como los componentes del rendimiento</w:t>
      </w:r>
      <w:r w:rsidRPr="00D52B48">
        <w:rPr>
          <w:iCs/>
        </w:rPr>
        <w:t xml:space="preserve">, mientras que en </w:t>
      </w:r>
      <w:r>
        <w:rPr>
          <w:iCs/>
        </w:rPr>
        <w:t xml:space="preserve">la Figura </w:t>
      </w:r>
      <w:r w:rsidR="005101A1">
        <w:rPr>
          <w:iCs/>
        </w:rPr>
        <w:t>4</w:t>
      </w:r>
      <w:r>
        <w:rPr>
          <w:iCs/>
        </w:rPr>
        <w:t xml:space="preserve"> </w:t>
      </w:r>
      <w:r w:rsidR="00596ACA">
        <w:rPr>
          <w:iCs/>
        </w:rPr>
        <w:t xml:space="preserve">se presentan los rendimientos y su significancia estadística. </w:t>
      </w:r>
    </w:p>
    <w:p w:rsidR="00831D97" w:rsidRPr="00ED5527" w:rsidRDefault="00831D97" w:rsidP="00831D97">
      <w:pPr>
        <w:jc w:val="both"/>
        <w:rPr>
          <w:i/>
          <w:sz w:val="20"/>
        </w:rPr>
      </w:pPr>
      <w:r w:rsidRPr="00ED5527">
        <w:rPr>
          <w:b/>
          <w:sz w:val="20"/>
        </w:rPr>
        <w:t xml:space="preserve">Tabla </w:t>
      </w:r>
      <w:r w:rsidR="00C537D4" w:rsidRPr="00ED5527">
        <w:rPr>
          <w:b/>
          <w:sz w:val="20"/>
        </w:rPr>
        <w:t>3</w:t>
      </w:r>
      <w:r w:rsidRPr="00ED5527">
        <w:rPr>
          <w:b/>
          <w:sz w:val="20"/>
        </w:rPr>
        <w:t xml:space="preserve">: </w:t>
      </w:r>
      <w:r w:rsidR="000C7547" w:rsidRPr="000C7547">
        <w:rPr>
          <w:i/>
          <w:sz w:val="20"/>
        </w:rPr>
        <w:t>Parámetros morfológicos y componentes de rendimiento: materia seca en V4, altura de plantas y de inserción de espigas, intercepción de radiación en floración, intensidad de verde determinado mediante Spad y NDVI por Green seeker, vigor, rendimiento y sus componentes numéricos: espigas m</w:t>
      </w:r>
      <w:r w:rsidR="000C7547" w:rsidRPr="007A45EC">
        <w:rPr>
          <w:i/>
          <w:sz w:val="20"/>
          <w:vertAlign w:val="superscript"/>
        </w:rPr>
        <w:t>-2</w:t>
      </w:r>
      <w:r w:rsidR="000C7547" w:rsidRPr="000C7547">
        <w:rPr>
          <w:i/>
          <w:sz w:val="20"/>
        </w:rPr>
        <w:t xml:space="preserve"> (NE), granos espiga</w:t>
      </w:r>
      <w:r w:rsidR="000C7547" w:rsidRPr="007A45EC">
        <w:rPr>
          <w:i/>
          <w:sz w:val="20"/>
          <w:vertAlign w:val="superscript"/>
        </w:rPr>
        <w:t>-1</w:t>
      </w:r>
      <w:r w:rsidR="000C7547" w:rsidRPr="000C7547">
        <w:rPr>
          <w:i/>
          <w:sz w:val="20"/>
        </w:rPr>
        <w:t xml:space="preserve"> (GE), número granos m</w:t>
      </w:r>
      <w:r w:rsidR="000C7547" w:rsidRPr="007A45EC">
        <w:rPr>
          <w:i/>
          <w:sz w:val="20"/>
          <w:vertAlign w:val="superscript"/>
        </w:rPr>
        <w:t>-2</w:t>
      </w:r>
      <w:r w:rsidR="000C7547" w:rsidRPr="000C7547">
        <w:rPr>
          <w:i/>
          <w:sz w:val="20"/>
        </w:rPr>
        <w:t xml:space="preserve"> (NG) y peso (PGx1000) de los granos. </w:t>
      </w:r>
      <w:r w:rsidR="00C7310D">
        <w:rPr>
          <w:i/>
          <w:sz w:val="20"/>
        </w:rPr>
        <w:t>Tratamientos</w:t>
      </w:r>
      <w:r w:rsidR="00435837">
        <w:rPr>
          <w:i/>
          <w:sz w:val="20"/>
        </w:rPr>
        <w:t xml:space="preserve"> sobre semilla y </w:t>
      </w:r>
      <w:proofErr w:type="spellStart"/>
      <w:r w:rsidR="00435837">
        <w:rPr>
          <w:i/>
          <w:sz w:val="20"/>
        </w:rPr>
        <w:t>canopia</w:t>
      </w:r>
      <w:proofErr w:type="spellEnd"/>
      <w:r w:rsidR="00B72420">
        <w:rPr>
          <w:i/>
          <w:sz w:val="20"/>
        </w:rPr>
        <w:t xml:space="preserve"> en</w:t>
      </w:r>
      <w:r w:rsidR="00991038">
        <w:rPr>
          <w:i/>
          <w:sz w:val="20"/>
        </w:rPr>
        <w:t xml:space="preserve"> </w:t>
      </w:r>
      <w:r w:rsidR="00BF3845" w:rsidRPr="00ED5527">
        <w:rPr>
          <w:i/>
          <w:sz w:val="20"/>
        </w:rPr>
        <w:t>Maíz</w:t>
      </w:r>
      <w:r w:rsidR="00651C33" w:rsidRPr="00ED5527">
        <w:rPr>
          <w:i/>
          <w:sz w:val="20"/>
        </w:rPr>
        <w:t>. INTA Pergamino</w:t>
      </w:r>
      <w:r w:rsidRPr="00ED5527">
        <w:rPr>
          <w:i/>
          <w:sz w:val="20"/>
        </w:rPr>
        <w:t>, campaña 20</w:t>
      </w:r>
      <w:r w:rsidR="008A2447" w:rsidRPr="00ED5527">
        <w:rPr>
          <w:i/>
          <w:sz w:val="20"/>
        </w:rPr>
        <w:t>1</w:t>
      </w:r>
      <w:r w:rsidR="008551A7" w:rsidRPr="00ED5527">
        <w:rPr>
          <w:i/>
          <w:sz w:val="20"/>
        </w:rPr>
        <w:t>6</w:t>
      </w:r>
      <w:r w:rsidRPr="00ED5527">
        <w:rPr>
          <w:i/>
          <w:sz w:val="20"/>
        </w:rPr>
        <w:t>/1</w:t>
      </w:r>
      <w:r w:rsidR="008551A7" w:rsidRPr="00ED5527">
        <w:rPr>
          <w:i/>
          <w:sz w:val="20"/>
        </w:rPr>
        <w:t>7</w:t>
      </w:r>
      <w:r w:rsidRPr="00ED5527">
        <w:rPr>
          <w:i/>
          <w:sz w:val="20"/>
        </w:rPr>
        <w:t xml:space="preserve">. </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2532"/>
        <w:gridCol w:w="841"/>
        <w:gridCol w:w="993"/>
        <w:gridCol w:w="992"/>
        <w:gridCol w:w="1058"/>
        <w:gridCol w:w="926"/>
        <w:gridCol w:w="1134"/>
        <w:gridCol w:w="964"/>
      </w:tblGrid>
      <w:tr w:rsidR="00EC4036" w:rsidRPr="003B6DB4" w:rsidTr="007731E1">
        <w:trPr>
          <w:trHeight w:val="283"/>
          <w:jc w:val="center"/>
        </w:trPr>
        <w:tc>
          <w:tcPr>
            <w:tcW w:w="430" w:type="dxa"/>
            <w:tcBorders>
              <w:bottom w:val="double" w:sz="4" w:space="0" w:color="auto"/>
            </w:tcBorders>
            <w:shd w:val="clear" w:color="auto" w:fill="00B0F0"/>
            <w:vAlign w:val="center"/>
          </w:tcPr>
          <w:p w:rsidR="00EC4036" w:rsidRDefault="00EC4036" w:rsidP="008551A7">
            <w:pPr>
              <w:jc w:val="center"/>
              <w:rPr>
                <w:b/>
                <w:bCs/>
                <w:sz w:val="20"/>
                <w:szCs w:val="20"/>
              </w:rPr>
            </w:pPr>
            <w:proofErr w:type="spellStart"/>
            <w:r>
              <w:rPr>
                <w:b/>
                <w:bCs/>
                <w:sz w:val="20"/>
                <w:szCs w:val="20"/>
              </w:rPr>
              <w:t>Tr</w:t>
            </w:r>
            <w:proofErr w:type="spellEnd"/>
          </w:p>
        </w:tc>
        <w:tc>
          <w:tcPr>
            <w:tcW w:w="2532" w:type="dxa"/>
            <w:tcBorders>
              <w:bottom w:val="double" w:sz="4" w:space="0" w:color="auto"/>
            </w:tcBorders>
            <w:shd w:val="clear" w:color="auto" w:fill="00B0F0"/>
            <w:vAlign w:val="center"/>
          </w:tcPr>
          <w:p w:rsidR="00EC4036" w:rsidRDefault="00EC4036" w:rsidP="00081147">
            <w:pPr>
              <w:jc w:val="center"/>
              <w:rPr>
                <w:b/>
                <w:bCs/>
                <w:sz w:val="20"/>
                <w:szCs w:val="20"/>
              </w:rPr>
            </w:pPr>
            <w:r>
              <w:rPr>
                <w:b/>
                <w:bCs/>
                <w:sz w:val="20"/>
                <w:szCs w:val="20"/>
              </w:rPr>
              <w:t>Descripción</w:t>
            </w:r>
          </w:p>
        </w:tc>
        <w:tc>
          <w:tcPr>
            <w:tcW w:w="841" w:type="dxa"/>
            <w:tcBorders>
              <w:bottom w:val="double" w:sz="4" w:space="0" w:color="auto"/>
            </w:tcBorders>
            <w:shd w:val="clear" w:color="auto" w:fill="00B0F0"/>
            <w:vAlign w:val="center"/>
          </w:tcPr>
          <w:p w:rsidR="00EC4036" w:rsidRDefault="00EC4036" w:rsidP="008551A7">
            <w:pPr>
              <w:jc w:val="center"/>
              <w:rPr>
                <w:b/>
                <w:bCs/>
                <w:sz w:val="18"/>
                <w:szCs w:val="18"/>
              </w:rPr>
            </w:pPr>
            <w:proofErr w:type="spellStart"/>
            <w:r>
              <w:rPr>
                <w:b/>
                <w:bCs/>
                <w:sz w:val="18"/>
                <w:szCs w:val="18"/>
              </w:rPr>
              <w:t>MSeca</w:t>
            </w:r>
            <w:proofErr w:type="spellEnd"/>
            <w:r>
              <w:rPr>
                <w:b/>
                <w:bCs/>
                <w:sz w:val="18"/>
                <w:szCs w:val="18"/>
              </w:rPr>
              <w:t xml:space="preserve"> V</w:t>
            </w:r>
            <w:r w:rsidR="00065E83">
              <w:rPr>
                <w:b/>
                <w:bCs/>
                <w:sz w:val="18"/>
                <w:szCs w:val="18"/>
              </w:rPr>
              <w:t>5</w:t>
            </w:r>
          </w:p>
          <w:p w:rsidR="00EC4036" w:rsidRPr="00A908B8" w:rsidRDefault="00EC4036" w:rsidP="008551A7">
            <w:pPr>
              <w:jc w:val="center"/>
              <w:rPr>
                <w:b/>
                <w:bCs/>
                <w:sz w:val="18"/>
                <w:szCs w:val="18"/>
                <w:lang w:val="pt-BR"/>
              </w:rPr>
            </w:pPr>
            <w:r>
              <w:rPr>
                <w:b/>
                <w:bCs/>
                <w:sz w:val="18"/>
                <w:szCs w:val="18"/>
              </w:rPr>
              <w:t>(g m</w:t>
            </w:r>
            <w:r w:rsidRPr="002D61BB">
              <w:rPr>
                <w:b/>
                <w:bCs/>
                <w:sz w:val="18"/>
                <w:szCs w:val="18"/>
                <w:vertAlign w:val="superscript"/>
              </w:rPr>
              <w:t>-2</w:t>
            </w:r>
            <w:r>
              <w:rPr>
                <w:b/>
                <w:bCs/>
                <w:sz w:val="18"/>
                <w:szCs w:val="18"/>
              </w:rPr>
              <w:t>)</w:t>
            </w:r>
          </w:p>
        </w:tc>
        <w:tc>
          <w:tcPr>
            <w:tcW w:w="993" w:type="dxa"/>
            <w:tcBorders>
              <w:bottom w:val="double" w:sz="4" w:space="0" w:color="auto"/>
            </w:tcBorders>
            <w:shd w:val="clear" w:color="auto" w:fill="00B0F0"/>
            <w:vAlign w:val="center"/>
          </w:tcPr>
          <w:p w:rsidR="00EC4036" w:rsidRPr="00A908B8" w:rsidRDefault="00EC4036" w:rsidP="008551A7">
            <w:pPr>
              <w:jc w:val="center"/>
              <w:rPr>
                <w:b/>
                <w:bCs/>
                <w:sz w:val="18"/>
                <w:szCs w:val="18"/>
                <w:lang w:val="pt-BR"/>
              </w:rPr>
            </w:pPr>
            <w:r>
              <w:rPr>
                <w:b/>
                <w:bCs/>
                <w:sz w:val="18"/>
                <w:szCs w:val="18"/>
                <w:lang w:val="pt-BR"/>
              </w:rPr>
              <w:t>Altura planta(cm)</w:t>
            </w:r>
          </w:p>
        </w:tc>
        <w:tc>
          <w:tcPr>
            <w:tcW w:w="992" w:type="dxa"/>
            <w:tcBorders>
              <w:bottom w:val="double" w:sz="4" w:space="0" w:color="auto"/>
            </w:tcBorders>
            <w:shd w:val="clear" w:color="auto" w:fill="00B0F0"/>
            <w:vAlign w:val="center"/>
          </w:tcPr>
          <w:p w:rsidR="00EC4036" w:rsidRDefault="00EC4036" w:rsidP="008551A7">
            <w:pPr>
              <w:jc w:val="center"/>
              <w:rPr>
                <w:b/>
                <w:bCs/>
                <w:sz w:val="18"/>
                <w:szCs w:val="18"/>
                <w:lang w:val="pt-BR"/>
              </w:rPr>
            </w:pPr>
            <w:r>
              <w:rPr>
                <w:b/>
                <w:bCs/>
                <w:sz w:val="18"/>
                <w:szCs w:val="18"/>
                <w:lang w:val="pt-BR"/>
              </w:rPr>
              <w:t xml:space="preserve">Altura </w:t>
            </w:r>
            <w:proofErr w:type="spellStart"/>
            <w:r>
              <w:rPr>
                <w:b/>
                <w:bCs/>
                <w:sz w:val="18"/>
                <w:szCs w:val="18"/>
                <w:lang w:val="pt-BR"/>
              </w:rPr>
              <w:t>Insersi</w:t>
            </w:r>
            <w:r w:rsidR="008551A7">
              <w:rPr>
                <w:b/>
                <w:bCs/>
                <w:sz w:val="18"/>
                <w:szCs w:val="18"/>
                <w:lang w:val="pt-BR"/>
              </w:rPr>
              <w:t>ón</w:t>
            </w:r>
            <w:proofErr w:type="spellEnd"/>
            <w:r w:rsidR="008551A7">
              <w:rPr>
                <w:b/>
                <w:bCs/>
                <w:sz w:val="18"/>
                <w:szCs w:val="18"/>
                <w:lang w:val="pt-BR"/>
              </w:rPr>
              <w:t xml:space="preserve"> </w:t>
            </w:r>
            <w:r>
              <w:rPr>
                <w:b/>
                <w:bCs/>
                <w:sz w:val="18"/>
                <w:szCs w:val="18"/>
                <w:lang w:val="pt-BR"/>
              </w:rPr>
              <w:t>(cm)</w:t>
            </w:r>
          </w:p>
        </w:tc>
        <w:tc>
          <w:tcPr>
            <w:tcW w:w="1058" w:type="dxa"/>
            <w:tcBorders>
              <w:bottom w:val="double" w:sz="4" w:space="0" w:color="auto"/>
            </w:tcBorders>
            <w:shd w:val="clear" w:color="auto" w:fill="00B0F0"/>
            <w:vAlign w:val="center"/>
          </w:tcPr>
          <w:p w:rsidR="00EC4036" w:rsidRDefault="00EC4036" w:rsidP="008551A7">
            <w:pPr>
              <w:jc w:val="center"/>
              <w:rPr>
                <w:b/>
                <w:bCs/>
                <w:sz w:val="18"/>
                <w:szCs w:val="18"/>
                <w:lang w:val="pt-BR"/>
              </w:rPr>
            </w:pPr>
            <w:r>
              <w:rPr>
                <w:b/>
                <w:bCs/>
                <w:sz w:val="18"/>
                <w:szCs w:val="18"/>
                <w:lang w:val="pt-BR"/>
              </w:rPr>
              <w:t>Cobertura R1 (%)</w:t>
            </w:r>
          </w:p>
        </w:tc>
        <w:tc>
          <w:tcPr>
            <w:tcW w:w="926" w:type="dxa"/>
            <w:tcBorders>
              <w:bottom w:val="double" w:sz="4" w:space="0" w:color="auto"/>
            </w:tcBorders>
            <w:shd w:val="clear" w:color="auto" w:fill="00B0F0"/>
            <w:vAlign w:val="center"/>
          </w:tcPr>
          <w:p w:rsidR="00EC4036" w:rsidRPr="00A908B8" w:rsidRDefault="00EC4036" w:rsidP="008551A7">
            <w:pPr>
              <w:jc w:val="center"/>
              <w:rPr>
                <w:b/>
                <w:bCs/>
                <w:sz w:val="18"/>
                <w:szCs w:val="18"/>
                <w:lang w:val="pt-BR"/>
              </w:rPr>
            </w:pPr>
            <w:r>
              <w:rPr>
                <w:b/>
                <w:bCs/>
                <w:sz w:val="18"/>
                <w:szCs w:val="18"/>
                <w:lang w:val="pt-BR"/>
              </w:rPr>
              <w:t>Spad R1</w:t>
            </w:r>
          </w:p>
        </w:tc>
        <w:tc>
          <w:tcPr>
            <w:tcW w:w="1134" w:type="dxa"/>
            <w:tcBorders>
              <w:bottom w:val="double" w:sz="4" w:space="0" w:color="auto"/>
            </w:tcBorders>
            <w:shd w:val="clear" w:color="auto" w:fill="00B0F0"/>
            <w:vAlign w:val="center"/>
          </w:tcPr>
          <w:p w:rsidR="00EC4036" w:rsidRPr="00A908B8" w:rsidRDefault="00EC4036" w:rsidP="0006568D">
            <w:pPr>
              <w:jc w:val="center"/>
              <w:rPr>
                <w:b/>
                <w:bCs/>
                <w:sz w:val="18"/>
                <w:szCs w:val="18"/>
                <w:lang w:val="pt-BR"/>
              </w:rPr>
            </w:pPr>
            <w:r>
              <w:rPr>
                <w:b/>
                <w:bCs/>
                <w:sz w:val="18"/>
                <w:szCs w:val="18"/>
              </w:rPr>
              <w:t>Green seeker V</w:t>
            </w:r>
            <w:r w:rsidR="0006568D">
              <w:rPr>
                <w:b/>
                <w:bCs/>
                <w:sz w:val="18"/>
                <w:szCs w:val="18"/>
              </w:rPr>
              <w:t>8</w:t>
            </w:r>
          </w:p>
        </w:tc>
        <w:tc>
          <w:tcPr>
            <w:tcW w:w="964" w:type="dxa"/>
            <w:tcBorders>
              <w:bottom w:val="double" w:sz="4" w:space="0" w:color="auto"/>
            </w:tcBorders>
            <w:shd w:val="clear" w:color="auto" w:fill="00B0F0"/>
            <w:vAlign w:val="center"/>
          </w:tcPr>
          <w:p w:rsidR="008551A7" w:rsidRDefault="00EC4036" w:rsidP="008551A7">
            <w:pPr>
              <w:jc w:val="center"/>
              <w:rPr>
                <w:b/>
                <w:bCs/>
                <w:sz w:val="18"/>
                <w:szCs w:val="18"/>
                <w:lang w:val="pt-BR"/>
              </w:rPr>
            </w:pPr>
            <w:r>
              <w:rPr>
                <w:b/>
                <w:bCs/>
                <w:sz w:val="18"/>
                <w:szCs w:val="18"/>
                <w:lang w:val="pt-BR"/>
              </w:rPr>
              <w:t xml:space="preserve">Vigor </w:t>
            </w:r>
          </w:p>
          <w:p w:rsidR="00EC4036" w:rsidRDefault="00EC4036" w:rsidP="008551A7">
            <w:pPr>
              <w:jc w:val="center"/>
              <w:rPr>
                <w:b/>
                <w:bCs/>
                <w:sz w:val="18"/>
                <w:szCs w:val="18"/>
              </w:rPr>
            </w:pPr>
            <w:r>
              <w:rPr>
                <w:b/>
                <w:bCs/>
                <w:sz w:val="18"/>
                <w:szCs w:val="18"/>
                <w:lang w:val="pt-BR"/>
              </w:rPr>
              <w:t>(1-5)</w:t>
            </w:r>
          </w:p>
        </w:tc>
      </w:tr>
      <w:tr w:rsidR="007731E1" w:rsidRPr="001968C5" w:rsidTr="007731E1">
        <w:trPr>
          <w:trHeight w:val="283"/>
          <w:jc w:val="center"/>
        </w:trPr>
        <w:tc>
          <w:tcPr>
            <w:tcW w:w="430" w:type="dxa"/>
            <w:tcBorders>
              <w:top w:val="double" w:sz="4" w:space="0" w:color="auto"/>
            </w:tcBorders>
            <w:shd w:val="clear" w:color="auto" w:fill="FFFF99"/>
            <w:vAlign w:val="center"/>
          </w:tcPr>
          <w:p w:rsidR="007731E1" w:rsidRPr="00ED5527" w:rsidRDefault="007731E1" w:rsidP="007731E1">
            <w:pPr>
              <w:rPr>
                <w:rFonts w:asciiTheme="minorHAnsi" w:hAnsiTheme="minorHAnsi"/>
                <w:b/>
                <w:sz w:val="20"/>
              </w:rPr>
            </w:pPr>
            <w:r w:rsidRPr="00ED5527">
              <w:rPr>
                <w:rFonts w:asciiTheme="minorHAnsi" w:hAnsiTheme="minorHAnsi"/>
                <w:b/>
                <w:sz w:val="20"/>
              </w:rPr>
              <w:t>T1</w:t>
            </w:r>
          </w:p>
        </w:tc>
        <w:tc>
          <w:tcPr>
            <w:tcW w:w="2532" w:type="dxa"/>
            <w:tcBorders>
              <w:top w:val="double" w:sz="4" w:space="0" w:color="auto"/>
            </w:tcBorders>
            <w:shd w:val="clear" w:color="auto" w:fill="FFFF99"/>
            <w:vAlign w:val="center"/>
          </w:tcPr>
          <w:p w:rsidR="007731E1" w:rsidRPr="000F498B" w:rsidRDefault="007731E1" w:rsidP="007731E1">
            <w:pPr>
              <w:rPr>
                <w:rFonts w:asciiTheme="minorHAnsi" w:hAnsiTheme="minorHAnsi"/>
                <w:b/>
                <w:sz w:val="20"/>
                <w:szCs w:val="22"/>
              </w:rPr>
            </w:pPr>
            <w:r w:rsidRPr="000F498B">
              <w:rPr>
                <w:rFonts w:asciiTheme="minorHAnsi" w:hAnsiTheme="minorHAnsi"/>
                <w:b/>
                <w:sz w:val="20"/>
                <w:szCs w:val="22"/>
              </w:rPr>
              <w:t>Control</w:t>
            </w:r>
          </w:p>
        </w:tc>
        <w:tc>
          <w:tcPr>
            <w:tcW w:w="841" w:type="dxa"/>
            <w:tcBorders>
              <w:top w:val="double" w:sz="4" w:space="0" w:color="auto"/>
            </w:tcBorders>
            <w:vAlign w:val="bottom"/>
          </w:tcPr>
          <w:p w:rsidR="007731E1" w:rsidRDefault="007731E1" w:rsidP="007731E1">
            <w:pPr>
              <w:jc w:val="center"/>
              <w:rPr>
                <w:rFonts w:ascii="Calibri" w:hAnsi="Calibri"/>
                <w:color w:val="000000"/>
                <w:sz w:val="22"/>
                <w:szCs w:val="22"/>
              </w:rPr>
            </w:pPr>
            <w:r>
              <w:rPr>
                <w:rFonts w:ascii="Calibri" w:hAnsi="Calibri"/>
                <w:color w:val="000000"/>
                <w:sz w:val="22"/>
                <w:szCs w:val="22"/>
              </w:rPr>
              <w:t>1365</w:t>
            </w:r>
          </w:p>
        </w:tc>
        <w:tc>
          <w:tcPr>
            <w:tcW w:w="993" w:type="dxa"/>
            <w:tcBorders>
              <w:top w:val="double" w:sz="4" w:space="0" w:color="auto"/>
            </w:tcBorders>
            <w:vAlign w:val="bottom"/>
          </w:tcPr>
          <w:p w:rsidR="007731E1" w:rsidRDefault="007731E1" w:rsidP="007731E1">
            <w:pPr>
              <w:jc w:val="center"/>
              <w:rPr>
                <w:rFonts w:ascii="Calibri" w:hAnsi="Calibri"/>
                <w:color w:val="000000"/>
                <w:sz w:val="22"/>
                <w:szCs w:val="22"/>
              </w:rPr>
            </w:pPr>
            <w:r>
              <w:rPr>
                <w:rFonts w:ascii="Calibri" w:hAnsi="Calibri"/>
                <w:color w:val="000000"/>
                <w:sz w:val="22"/>
                <w:szCs w:val="22"/>
              </w:rPr>
              <w:t>295</w:t>
            </w:r>
          </w:p>
        </w:tc>
        <w:tc>
          <w:tcPr>
            <w:tcW w:w="992" w:type="dxa"/>
            <w:tcBorders>
              <w:top w:val="double" w:sz="4" w:space="0" w:color="auto"/>
            </w:tcBorders>
            <w:vAlign w:val="bottom"/>
          </w:tcPr>
          <w:p w:rsidR="007731E1" w:rsidRDefault="007731E1" w:rsidP="007731E1">
            <w:pPr>
              <w:jc w:val="center"/>
              <w:rPr>
                <w:rFonts w:ascii="Calibri" w:hAnsi="Calibri"/>
                <w:color w:val="000000"/>
                <w:sz w:val="22"/>
                <w:szCs w:val="22"/>
              </w:rPr>
            </w:pPr>
            <w:r>
              <w:rPr>
                <w:rFonts w:ascii="Calibri" w:hAnsi="Calibri"/>
                <w:color w:val="000000"/>
                <w:sz w:val="22"/>
                <w:szCs w:val="22"/>
              </w:rPr>
              <w:t>120</w:t>
            </w:r>
          </w:p>
        </w:tc>
        <w:tc>
          <w:tcPr>
            <w:tcW w:w="1058" w:type="dxa"/>
            <w:tcBorders>
              <w:top w:val="double" w:sz="4" w:space="0" w:color="auto"/>
            </w:tcBorders>
            <w:vAlign w:val="bottom"/>
          </w:tcPr>
          <w:p w:rsidR="007731E1" w:rsidRDefault="007731E1" w:rsidP="007731E1">
            <w:pPr>
              <w:jc w:val="center"/>
              <w:rPr>
                <w:rFonts w:ascii="Calibri" w:hAnsi="Calibri"/>
                <w:color w:val="000000"/>
                <w:sz w:val="22"/>
                <w:szCs w:val="22"/>
              </w:rPr>
            </w:pPr>
            <w:r>
              <w:rPr>
                <w:rFonts w:ascii="Calibri" w:hAnsi="Calibri"/>
                <w:color w:val="000000"/>
                <w:sz w:val="22"/>
                <w:szCs w:val="22"/>
              </w:rPr>
              <w:t>94,0</w:t>
            </w:r>
          </w:p>
        </w:tc>
        <w:tc>
          <w:tcPr>
            <w:tcW w:w="926" w:type="dxa"/>
            <w:tcBorders>
              <w:top w:val="double" w:sz="4" w:space="0" w:color="auto"/>
            </w:tcBorders>
            <w:vAlign w:val="bottom"/>
          </w:tcPr>
          <w:p w:rsidR="007731E1" w:rsidRDefault="007731E1" w:rsidP="007731E1">
            <w:pPr>
              <w:jc w:val="center"/>
              <w:rPr>
                <w:rFonts w:ascii="Calibri" w:hAnsi="Calibri"/>
                <w:color w:val="000000"/>
                <w:sz w:val="22"/>
                <w:szCs w:val="22"/>
              </w:rPr>
            </w:pPr>
            <w:r>
              <w:rPr>
                <w:rFonts w:ascii="Calibri" w:hAnsi="Calibri"/>
                <w:color w:val="000000"/>
                <w:sz w:val="22"/>
                <w:szCs w:val="22"/>
              </w:rPr>
              <w:t>56,4</w:t>
            </w:r>
          </w:p>
        </w:tc>
        <w:tc>
          <w:tcPr>
            <w:tcW w:w="1134" w:type="dxa"/>
            <w:tcBorders>
              <w:top w:val="double" w:sz="4" w:space="0" w:color="auto"/>
            </w:tcBorders>
            <w:vAlign w:val="bottom"/>
          </w:tcPr>
          <w:p w:rsidR="007731E1" w:rsidRDefault="007731E1" w:rsidP="007731E1">
            <w:pPr>
              <w:jc w:val="center"/>
              <w:rPr>
                <w:rFonts w:ascii="Calibri" w:hAnsi="Calibri"/>
                <w:color w:val="000000"/>
                <w:sz w:val="22"/>
                <w:szCs w:val="22"/>
              </w:rPr>
            </w:pPr>
            <w:r>
              <w:rPr>
                <w:rFonts w:ascii="Calibri" w:hAnsi="Calibri"/>
                <w:color w:val="000000"/>
                <w:sz w:val="22"/>
                <w:szCs w:val="22"/>
              </w:rPr>
              <w:t>0,72</w:t>
            </w:r>
          </w:p>
        </w:tc>
        <w:tc>
          <w:tcPr>
            <w:tcW w:w="964" w:type="dxa"/>
            <w:tcBorders>
              <w:top w:val="double" w:sz="4" w:space="0" w:color="auto"/>
            </w:tcBorders>
            <w:vAlign w:val="bottom"/>
          </w:tcPr>
          <w:p w:rsidR="007731E1" w:rsidRDefault="007731E1" w:rsidP="007731E1">
            <w:pPr>
              <w:jc w:val="center"/>
              <w:rPr>
                <w:rFonts w:ascii="Calibri" w:hAnsi="Calibri"/>
                <w:color w:val="000000"/>
                <w:sz w:val="22"/>
                <w:szCs w:val="22"/>
              </w:rPr>
            </w:pPr>
            <w:r>
              <w:rPr>
                <w:rFonts w:ascii="Calibri" w:hAnsi="Calibri"/>
                <w:color w:val="000000"/>
                <w:sz w:val="22"/>
                <w:szCs w:val="22"/>
              </w:rPr>
              <w:t>3,9</w:t>
            </w:r>
          </w:p>
        </w:tc>
      </w:tr>
      <w:tr w:rsidR="007731E1" w:rsidRPr="00442A55" w:rsidTr="007731E1">
        <w:trPr>
          <w:trHeight w:val="283"/>
          <w:jc w:val="center"/>
        </w:trPr>
        <w:tc>
          <w:tcPr>
            <w:tcW w:w="430" w:type="dxa"/>
            <w:tcBorders>
              <w:bottom w:val="single" w:sz="4" w:space="0" w:color="auto"/>
            </w:tcBorders>
            <w:shd w:val="clear" w:color="auto" w:fill="FFFF99"/>
            <w:vAlign w:val="center"/>
          </w:tcPr>
          <w:p w:rsidR="007731E1" w:rsidRPr="00ED5527" w:rsidRDefault="007731E1" w:rsidP="007731E1">
            <w:pPr>
              <w:rPr>
                <w:rFonts w:asciiTheme="minorHAnsi" w:hAnsiTheme="minorHAnsi"/>
                <w:b/>
                <w:sz w:val="20"/>
              </w:rPr>
            </w:pPr>
            <w:r w:rsidRPr="00ED5527">
              <w:rPr>
                <w:rFonts w:asciiTheme="minorHAnsi" w:hAnsiTheme="minorHAnsi"/>
                <w:b/>
                <w:sz w:val="20"/>
              </w:rPr>
              <w:t>T2</w:t>
            </w:r>
          </w:p>
        </w:tc>
        <w:tc>
          <w:tcPr>
            <w:tcW w:w="2532" w:type="dxa"/>
            <w:tcBorders>
              <w:bottom w:val="single" w:sz="4" w:space="0" w:color="auto"/>
            </w:tcBorders>
            <w:shd w:val="clear" w:color="auto" w:fill="FFFF99"/>
            <w:vAlign w:val="center"/>
          </w:tcPr>
          <w:p w:rsidR="007731E1" w:rsidRPr="000F498B" w:rsidRDefault="007731E1" w:rsidP="007731E1">
            <w:pPr>
              <w:rPr>
                <w:rFonts w:asciiTheme="minorHAnsi" w:hAnsiTheme="minorHAnsi"/>
                <w:b/>
                <w:sz w:val="20"/>
                <w:szCs w:val="22"/>
              </w:rPr>
            </w:pPr>
            <w:proofErr w:type="spellStart"/>
            <w:r w:rsidRPr="000F498B">
              <w:rPr>
                <w:rFonts w:asciiTheme="minorHAnsi" w:hAnsiTheme="minorHAnsi"/>
                <w:b/>
                <w:sz w:val="20"/>
                <w:szCs w:val="22"/>
              </w:rPr>
              <w:t>Undaria</w:t>
            </w:r>
            <w:proofErr w:type="spellEnd"/>
            <w:r w:rsidRPr="000F498B">
              <w:rPr>
                <w:rFonts w:asciiTheme="minorHAnsi" w:hAnsiTheme="minorHAnsi"/>
                <w:b/>
                <w:sz w:val="20"/>
                <w:szCs w:val="22"/>
              </w:rPr>
              <w:t xml:space="preserve"> (s)</w:t>
            </w:r>
          </w:p>
        </w:tc>
        <w:tc>
          <w:tcPr>
            <w:tcW w:w="841" w:type="dxa"/>
            <w:shd w:val="clear" w:color="auto" w:fill="FFFFFF"/>
            <w:vAlign w:val="bottom"/>
          </w:tcPr>
          <w:p w:rsidR="007731E1" w:rsidRDefault="007731E1" w:rsidP="007731E1">
            <w:pPr>
              <w:jc w:val="center"/>
              <w:rPr>
                <w:rFonts w:ascii="Calibri" w:hAnsi="Calibri"/>
                <w:color w:val="000000"/>
                <w:sz w:val="22"/>
                <w:szCs w:val="22"/>
              </w:rPr>
            </w:pPr>
            <w:r>
              <w:rPr>
                <w:rFonts w:ascii="Calibri" w:hAnsi="Calibri"/>
                <w:color w:val="000000"/>
                <w:sz w:val="22"/>
                <w:szCs w:val="22"/>
              </w:rPr>
              <w:t>1390</w:t>
            </w:r>
          </w:p>
        </w:tc>
        <w:tc>
          <w:tcPr>
            <w:tcW w:w="993" w:type="dxa"/>
            <w:shd w:val="clear" w:color="auto" w:fill="FFFFFF"/>
            <w:vAlign w:val="bottom"/>
          </w:tcPr>
          <w:p w:rsidR="007731E1" w:rsidRDefault="007731E1" w:rsidP="007731E1">
            <w:pPr>
              <w:jc w:val="center"/>
              <w:rPr>
                <w:rFonts w:ascii="Calibri" w:hAnsi="Calibri"/>
                <w:color w:val="000000"/>
                <w:sz w:val="22"/>
                <w:szCs w:val="22"/>
              </w:rPr>
            </w:pPr>
            <w:r>
              <w:rPr>
                <w:rFonts w:ascii="Calibri" w:hAnsi="Calibri"/>
                <w:color w:val="000000"/>
                <w:sz w:val="22"/>
                <w:szCs w:val="22"/>
              </w:rPr>
              <w:t>302</w:t>
            </w:r>
          </w:p>
        </w:tc>
        <w:tc>
          <w:tcPr>
            <w:tcW w:w="992" w:type="dxa"/>
            <w:shd w:val="clear" w:color="auto" w:fill="FFFFFF"/>
            <w:vAlign w:val="bottom"/>
          </w:tcPr>
          <w:p w:rsidR="007731E1" w:rsidRDefault="007731E1" w:rsidP="007731E1">
            <w:pPr>
              <w:jc w:val="center"/>
              <w:rPr>
                <w:rFonts w:ascii="Calibri" w:hAnsi="Calibri"/>
                <w:color w:val="000000"/>
                <w:sz w:val="22"/>
                <w:szCs w:val="22"/>
              </w:rPr>
            </w:pPr>
            <w:r>
              <w:rPr>
                <w:rFonts w:ascii="Calibri" w:hAnsi="Calibri"/>
                <w:color w:val="000000"/>
                <w:sz w:val="22"/>
                <w:szCs w:val="22"/>
              </w:rPr>
              <w:t>122</w:t>
            </w:r>
          </w:p>
        </w:tc>
        <w:tc>
          <w:tcPr>
            <w:tcW w:w="1058" w:type="dxa"/>
            <w:shd w:val="clear" w:color="auto" w:fill="FFFFFF"/>
            <w:vAlign w:val="bottom"/>
          </w:tcPr>
          <w:p w:rsidR="007731E1" w:rsidRDefault="007731E1" w:rsidP="007731E1">
            <w:pPr>
              <w:jc w:val="center"/>
              <w:rPr>
                <w:rFonts w:ascii="Calibri" w:hAnsi="Calibri"/>
                <w:color w:val="000000"/>
                <w:sz w:val="22"/>
                <w:szCs w:val="22"/>
              </w:rPr>
            </w:pPr>
            <w:r>
              <w:rPr>
                <w:rFonts w:ascii="Calibri" w:hAnsi="Calibri"/>
                <w:color w:val="000000"/>
                <w:sz w:val="22"/>
                <w:szCs w:val="22"/>
              </w:rPr>
              <w:t>99,0</w:t>
            </w:r>
          </w:p>
        </w:tc>
        <w:tc>
          <w:tcPr>
            <w:tcW w:w="926" w:type="dxa"/>
            <w:shd w:val="clear" w:color="auto" w:fill="FFFFFF"/>
            <w:vAlign w:val="bottom"/>
          </w:tcPr>
          <w:p w:rsidR="007731E1" w:rsidRDefault="007731E1" w:rsidP="007731E1">
            <w:pPr>
              <w:jc w:val="center"/>
              <w:rPr>
                <w:rFonts w:ascii="Calibri" w:hAnsi="Calibri"/>
                <w:color w:val="000000"/>
                <w:sz w:val="22"/>
                <w:szCs w:val="22"/>
              </w:rPr>
            </w:pPr>
            <w:r>
              <w:rPr>
                <w:rFonts w:ascii="Calibri" w:hAnsi="Calibri"/>
                <w:color w:val="000000"/>
                <w:sz w:val="22"/>
                <w:szCs w:val="22"/>
              </w:rPr>
              <w:t>57,4</w:t>
            </w:r>
          </w:p>
        </w:tc>
        <w:tc>
          <w:tcPr>
            <w:tcW w:w="1134" w:type="dxa"/>
            <w:shd w:val="clear" w:color="auto" w:fill="FFFFFF"/>
            <w:vAlign w:val="bottom"/>
          </w:tcPr>
          <w:p w:rsidR="007731E1" w:rsidRDefault="007731E1" w:rsidP="007731E1">
            <w:pPr>
              <w:jc w:val="center"/>
              <w:rPr>
                <w:rFonts w:ascii="Calibri" w:hAnsi="Calibri"/>
                <w:color w:val="000000"/>
                <w:sz w:val="22"/>
                <w:szCs w:val="22"/>
              </w:rPr>
            </w:pPr>
            <w:r>
              <w:rPr>
                <w:rFonts w:ascii="Calibri" w:hAnsi="Calibri"/>
                <w:color w:val="000000"/>
                <w:sz w:val="22"/>
                <w:szCs w:val="22"/>
              </w:rPr>
              <w:t>0,78</w:t>
            </w:r>
          </w:p>
        </w:tc>
        <w:tc>
          <w:tcPr>
            <w:tcW w:w="964" w:type="dxa"/>
            <w:shd w:val="clear" w:color="auto" w:fill="FFFFFF"/>
            <w:vAlign w:val="bottom"/>
          </w:tcPr>
          <w:p w:rsidR="007731E1" w:rsidRDefault="007731E1" w:rsidP="007731E1">
            <w:pPr>
              <w:jc w:val="center"/>
              <w:rPr>
                <w:rFonts w:ascii="Calibri" w:hAnsi="Calibri"/>
                <w:color w:val="000000"/>
                <w:sz w:val="22"/>
                <w:szCs w:val="22"/>
              </w:rPr>
            </w:pPr>
            <w:r>
              <w:rPr>
                <w:rFonts w:ascii="Calibri" w:hAnsi="Calibri"/>
                <w:color w:val="000000"/>
                <w:sz w:val="22"/>
                <w:szCs w:val="22"/>
              </w:rPr>
              <w:t>3,9</w:t>
            </w:r>
          </w:p>
        </w:tc>
      </w:tr>
      <w:tr w:rsidR="007731E1" w:rsidRPr="00FA628B" w:rsidTr="007731E1">
        <w:trPr>
          <w:trHeight w:val="283"/>
          <w:jc w:val="center"/>
        </w:trPr>
        <w:tc>
          <w:tcPr>
            <w:tcW w:w="430" w:type="dxa"/>
            <w:tcBorders>
              <w:bottom w:val="single" w:sz="4" w:space="0" w:color="auto"/>
            </w:tcBorders>
            <w:shd w:val="clear" w:color="auto" w:fill="FFFF99"/>
            <w:vAlign w:val="center"/>
          </w:tcPr>
          <w:p w:rsidR="007731E1" w:rsidRPr="00ED5527" w:rsidRDefault="007731E1" w:rsidP="00C7310D">
            <w:pPr>
              <w:rPr>
                <w:rFonts w:asciiTheme="minorHAnsi" w:hAnsiTheme="minorHAnsi"/>
                <w:b/>
                <w:sz w:val="20"/>
              </w:rPr>
            </w:pPr>
            <w:r w:rsidRPr="00ED5527">
              <w:rPr>
                <w:rFonts w:asciiTheme="minorHAnsi" w:hAnsiTheme="minorHAnsi"/>
                <w:b/>
                <w:sz w:val="20"/>
              </w:rPr>
              <w:t>T</w:t>
            </w:r>
            <w:r w:rsidR="00C7310D">
              <w:rPr>
                <w:rFonts w:asciiTheme="minorHAnsi" w:hAnsiTheme="minorHAnsi"/>
                <w:b/>
                <w:sz w:val="20"/>
              </w:rPr>
              <w:t>3</w:t>
            </w:r>
          </w:p>
        </w:tc>
        <w:tc>
          <w:tcPr>
            <w:tcW w:w="2532" w:type="dxa"/>
            <w:tcBorders>
              <w:bottom w:val="single" w:sz="4" w:space="0" w:color="auto"/>
            </w:tcBorders>
            <w:shd w:val="clear" w:color="auto" w:fill="FFFF99"/>
            <w:vAlign w:val="center"/>
          </w:tcPr>
          <w:p w:rsidR="007731E1" w:rsidRPr="000F498B" w:rsidRDefault="007731E1" w:rsidP="007731E1">
            <w:pPr>
              <w:rPr>
                <w:rFonts w:asciiTheme="minorHAnsi" w:hAnsiTheme="minorHAnsi"/>
                <w:b/>
                <w:sz w:val="20"/>
                <w:szCs w:val="22"/>
              </w:rPr>
            </w:pPr>
            <w:proofErr w:type="spellStart"/>
            <w:r w:rsidRPr="000F498B">
              <w:rPr>
                <w:rFonts w:asciiTheme="minorHAnsi" w:hAnsiTheme="minorHAnsi"/>
                <w:b/>
                <w:sz w:val="20"/>
                <w:szCs w:val="22"/>
              </w:rPr>
              <w:t>Undaria</w:t>
            </w:r>
            <w:proofErr w:type="spellEnd"/>
            <w:r>
              <w:rPr>
                <w:rFonts w:asciiTheme="minorHAnsi" w:hAnsiTheme="minorHAnsi"/>
                <w:b/>
                <w:sz w:val="20"/>
                <w:szCs w:val="22"/>
              </w:rPr>
              <w:t xml:space="preserve"> (</w:t>
            </w:r>
            <w:proofErr w:type="spellStart"/>
            <w:r>
              <w:rPr>
                <w:rFonts w:asciiTheme="minorHAnsi" w:hAnsiTheme="minorHAnsi"/>
                <w:b/>
                <w:sz w:val="20"/>
                <w:szCs w:val="22"/>
              </w:rPr>
              <w:t>fol</w:t>
            </w:r>
            <w:proofErr w:type="spellEnd"/>
            <w:r>
              <w:rPr>
                <w:rFonts w:asciiTheme="minorHAnsi" w:hAnsiTheme="minorHAnsi"/>
                <w:b/>
                <w:sz w:val="20"/>
                <w:szCs w:val="22"/>
              </w:rPr>
              <w:t>)</w:t>
            </w:r>
          </w:p>
        </w:tc>
        <w:tc>
          <w:tcPr>
            <w:tcW w:w="841" w:type="dxa"/>
            <w:shd w:val="clear" w:color="auto" w:fill="FFFFFF"/>
            <w:vAlign w:val="bottom"/>
          </w:tcPr>
          <w:p w:rsidR="007731E1" w:rsidRDefault="007731E1" w:rsidP="007731E1">
            <w:pPr>
              <w:jc w:val="center"/>
              <w:rPr>
                <w:rFonts w:ascii="Calibri" w:hAnsi="Calibri"/>
                <w:color w:val="000000"/>
                <w:sz w:val="22"/>
                <w:szCs w:val="22"/>
              </w:rPr>
            </w:pPr>
            <w:r>
              <w:rPr>
                <w:rFonts w:ascii="Calibri" w:hAnsi="Calibri"/>
                <w:color w:val="000000"/>
                <w:sz w:val="22"/>
                <w:szCs w:val="22"/>
              </w:rPr>
              <w:t>1305</w:t>
            </w:r>
          </w:p>
        </w:tc>
        <w:tc>
          <w:tcPr>
            <w:tcW w:w="993" w:type="dxa"/>
            <w:shd w:val="clear" w:color="auto" w:fill="FFFFFF"/>
            <w:vAlign w:val="bottom"/>
          </w:tcPr>
          <w:p w:rsidR="007731E1" w:rsidRDefault="007731E1" w:rsidP="007731E1">
            <w:pPr>
              <w:jc w:val="center"/>
              <w:rPr>
                <w:rFonts w:ascii="Calibri" w:hAnsi="Calibri"/>
                <w:color w:val="000000"/>
                <w:sz w:val="22"/>
                <w:szCs w:val="22"/>
              </w:rPr>
            </w:pPr>
            <w:r>
              <w:rPr>
                <w:rFonts w:ascii="Calibri" w:hAnsi="Calibri"/>
                <w:color w:val="000000"/>
                <w:sz w:val="22"/>
                <w:szCs w:val="22"/>
              </w:rPr>
              <w:t>300</w:t>
            </w:r>
          </w:p>
        </w:tc>
        <w:tc>
          <w:tcPr>
            <w:tcW w:w="992" w:type="dxa"/>
            <w:shd w:val="clear" w:color="auto" w:fill="FFFFFF"/>
            <w:vAlign w:val="bottom"/>
          </w:tcPr>
          <w:p w:rsidR="007731E1" w:rsidRDefault="007731E1" w:rsidP="007731E1">
            <w:pPr>
              <w:jc w:val="center"/>
              <w:rPr>
                <w:rFonts w:ascii="Calibri" w:hAnsi="Calibri"/>
                <w:color w:val="000000"/>
                <w:sz w:val="22"/>
                <w:szCs w:val="22"/>
              </w:rPr>
            </w:pPr>
            <w:r>
              <w:rPr>
                <w:rFonts w:ascii="Calibri" w:hAnsi="Calibri"/>
                <w:color w:val="000000"/>
                <w:sz w:val="22"/>
                <w:szCs w:val="22"/>
              </w:rPr>
              <w:t>110</w:t>
            </w:r>
          </w:p>
        </w:tc>
        <w:tc>
          <w:tcPr>
            <w:tcW w:w="1058" w:type="dxa"/>
            <w:shd w:val="clear" w:color="auto" w:fill="FFFFFF"/>
            <w:vAlign w:val="bottom"/>
          </w:tcPr>
          <w:p w:rsidR="007731E1" w:rsidRDefault="007731E1" w:rsidP="007731E1">
            <w:pPr>
              <w:jc w:val="center"/>
              <w:rPr>
                <w:rFonts w:ascii="Calibri" w:hAnsi="Calibri"/>
                <w:color w:val="000000"/>
                <w:sz w:val="22"/>
                <w:szCs w:val="22"/>
              </w:rPr>
            </w:pPr>
            <w:r>
              <w:rPr>
                <w:rFonts w:ascii="Calibri" w:hAnsi="Calibri"/>
                <w:color w:val="000000"/>
                <w:sz w:val="22"/>
                <w:szCs w:val="22"/>
              </w:rPr>
              <w:t>93,2</w:t>
            </w:r>
          </w:p>
        </w:tc>
        <w:tc>
          <w:tcPr>
            <w:tcW w:w="926" w:type="dxa"/>
            <w:shd w:val="clear" w:color="auto" w:fill="FFFFFF"/>
            <w:vAlign w:val="bottom"/>
          </w:tcPr>
          <w:p w:rsidR="007731E1" w:rsidRDefault="007731E1" w:rsidP="007731E1">
            <w:pPr>
              <w:jc w:val="center"/>
              <w:rPr>
                <w:rFonts w:ascii="Calibri" w:hAnsi="Calibri"/>
                <w:color w:val="000000"/>
                <w:sz w:val="22"/>
                <w:szCs w:val="22"/>
              </w:rPr>
            </w:pPr>
            <w:r>
              <w:rPr>
                <w:rFonts w:ascii="Calibri" w:hAnsi="Calibri"/>
                <w:color w:val="000000"/>
                <w:sz w:val="22"/>
                <w:szCs w:val="22"/>
              </w:rPr>
              <w:t>56,5</w:t>
            </w:r>
          </w:p>
        </w:tc>
        <w:tc>
          <w:tcPr>
            <w:tcW w:w="1134" w:type="dxa"/>
            <w:shd w:val="clear" w:color="auto" w:fill="FFFFFF"/>
            <w:vAlign w:val="bottom"/>
          </w:tcPr>
          <w:p w:rsidR="007731E1" w:rsidRDefault="007731E1" w:rsidP="007731E1">
            <w:pPr>
              <w:jc w:val="center"/>
              <w:rPr>
                <w:rFonts w:ascii="Calibri" w:hAnsi="Calibri"/>
                <w:color w:val="000000"/>
                <w:sz w:val="22"/>
                <w:szCs w:val="22"/>
              </w:rPr>
            </w:pPr>
            <w:r>
              <w:rPr>
                <w:rFonts w:ascii="Calibri" w:hAnsi="Calibri"/>
                <w:color w:val="000000"/>
                <w:sz w:val="22"/>
                <w:szCs w:val="22"/>
              </w:rPr>
              <w:t>0,76</w:t>
            </w:r>
          </w:p>
        </w:tc>
        <w:tc>
          <w:tcPr>
            <w:tcW w:w="964" w:type="dxa"/>
            <w:shd w:val="clear" w:color="auto" w:fill="FFFFFF"/>
            <w:vAlign w:val="bottom"/>
          </w:tcPr>
          <w:p w:rsidR="007731E1" w:rsidRDefault="007731E1" w:rsidP="007731E1">
            <w:pPr>
              <w:jc w:val="center"/>
              <w:rPr>
                <w:rFonts w:ascii="Calibri" w:hAnsi="Calibri"/>
                <w:color w:val="000000"/>
                <w:sz w:val="22"/>
                <w:szCs w:val="22"/>
              </w:rPr>
            </w:pPr>
            <w:r>
              <w:rPr>
                <w:rFonts w:ascii="Calibri" w:hAnsi="Calibri"/>
                <w:color w:val="000000"/>
                <w:sz w:val="22"/>
                <w:szCs w:val="22"/>
              </w:rPr>
              <w:t>4,2</w:t>
            </w:r>
          </w:p>
        </w:tc>
      </w:tr>
      <w:tr w:rsidR="007731E1" w:rsidRPr="007731E1" w:rsidTr="007731E1">
        <w:trPr>
          <w:trHeight w:val="283"/>
          <w:jc w:val="center"/>
        </w:trPr>
        <w:tc>
          <w:tcPr>
            <w:tcW w:w="430" w:type="dxa"/>
            <w:tcBorders>
              <w:bottom w:val="single" w:sz="4" w:space="0" w:color="auto"/>
            </w:tcBorders>
            <w:shd w:val="clear" w:color="auto" w:fill="FFFF99"/>
            <w:vAlign w:val="center"/>
          </w:tcPr>
          <w:p w:rsidR="007731E1" w:rsidRPr="00ED5527" w:rsidRDefault="007731E1" w:rsidP="007731E1">
            <w:pPr>
              <w:rPr>
                <w:rFonts w:asciiTheme="minorHAnsi" w:hAnsiTheme="minorHAnsi"/>
                <w:b/>
                <w:sz w:val="20"/>
                <w:lang w:val="en-US"/>
              </w:rPr>
            </w:pPr>
            <w:r w:rsidRPr="00ED5527">
              <w:rPr>
                <w:rFonts w:asciiTheme="minorHAnsi" w:hAnsiTheme="minorHAnsi"/>
                <w:b/>
                <w:sz w:val="20"/>
                <w:lang w:val="en-US"/>
              </w:rPr>
              <w:t>T</w:t>
            </w:r>
            <w:r w:rsidR="00C7310D">
              <w:rPr>
                <w:rFonts w:asciiTheme="minorHAnsi" w:hAnsiTheme="minorHAnsi"/>
                <w:b/>
                <w:sz w:val="20"/>
                <w:lang w:val="en-US"/>
              </w:rPr>
              <w:t>4</w:t>
            </w:r>
          </w:p>
        </w:tc>
        <w:tc>
          <w:tcPr>
            <w:tcW w:w="2532" w:type="dxa"/>
            <w:tcBorders>
              <w:bottom w:val="single" w:sz="4" w:space="0" w:color="auto"/>
            </w:tcBorders>
            <w:shd w:val="clear" w:color="auto" w:fill="FFFF99"/>
            <w:vAlign w:val="center"/>
          </w:tcPr>
          <w:p w:rsidR="007731E1" w:rsidRPr="000F498B" w:rsidRDefault="00C7310D" w:rsidP="009F3834">
            <w:pPr>
              <w:rPr>
                <w:rFonts w:asciiTheme="minorHAnsi" w:hAnsiTheme="minorHAnsi"/>
                <w:b/>
                <w:sz w:val="20"/>
                <w:szCs w:val="22"/>
                <w:lang w:val="pt-BR"/>
              </w:rPr>
            </w:pPr>
            <w:proofErr w:type="spellStart"/>
            <w:r>
              <w:rPr>
                <w:rFonts w:asciiTheme="minorHAnsi" w:hAnsiTheme="minorHAnsi"/>
                <w:b/>
                <w:sz w:val="20"/>
                <w:szCs w:val="22"/>
                <w:lang w:val="pt-BR"/>
              </w:rPr>
              <w:t>U</w:t>
            </w:r>
            <w:r w:rsidR="007731E1" w:rsidRPr="000F498B">
              <w:rPr>
                <w:rFonts w:asciiTheme="minorHAnsi" w:hAnsiTheme="minorHAnsi"/>
                <w:b/>
                <w:sz w:val="20"/>
                <w:szCs w:val="22"/>
                <w:lang w:val="pt-BR"/>
              </w:rPr>
              <w:t>ndaria</w:t>
            </w:r>
            <w:proofErr w:type="spellEnd"/>
            <w:r w:rsidR="007731E1" w:rsidRPr="000F498B">
              <w:rPr>
                <w:rFonts w:asciiTheme="minorHAnsi" w:hAnsiTheme="minorHAnsi"/>
                <w:b/>
                <w:sz w:val="20"/>
                <w:szCs w:val="22"/>
                <w:lang w:val="pt-BR"/>
              </w:rPr>
              <w:t xml:space="preserve"> (s)</w:t>
            </w:r>
            <w:r w:rsidR="009F3834">
              <w:rPr>
                <w:rFonts w:asciiTheme="minorHAnsi" w:hAnsiTheme="minorHAnsi"/>
                <w:b/>
                <w:sz w:val="20"/>
                <w:szCs w:val="22"/>
                <w:lang w:val="pt-BR"/>
              </w:rPr>
              <w:t xml:space="preserve"> + </w:t>
            </w:r>
            <w:proofErr w:type="spellStart"/>
            <w:r w:rsidR="007731E1" w:rsidRPr="000F498B">
              <w:rPr>
                <w:rFonts w:asciiTheme="minorHAnsi" w:hAnsiTheme="minorHAnsi"/>
                <w:b/>
                <w:sz w:val="20"/>
                <w:szCs w:val="22"/>
                <w:lang w:val="pt-BR"/>
              </w:rPr>
              <w:t>Undaria</w:t>
            </w:r>
            <w:proofErr w:type="spellEnd"/>
            <w:r w:rsidR="007731E1" w:rsidRPr="000F498B">
              <w:rPr>
                <w:rFonts w:asciiTheme="minorHAnsi" w:hAnsiTheme="minorHAnsi"/>
                <w:b/>
                <w:sz w:val="20"/>
                <w:szCs w:val="22"/>
                <w:lang w:val="pt-BR"/>
              </w:rPr>
              <w:t xml:space="preserve"> (</w:t>
            </w:r>
            <w:proofErr w:type="spellStart"/>
            <w:r w:rsidR="007731E1" w:rsidRPr="000F498B">
              <w:rPr>
                <w:rFonts w:asciiTheme="minorHAnsi" w:hAnsiTheme="minorHAnsi"/>
                <w:b/>
                <w:sz w:val="20"/>
                <w:szCs w:val="22"/>
                <w:lang w:val="pt-BR"/>
              </w:rPr>
              <w:t>fol</w:t>
            </w:r>
            <w:proofErr w:type="spellEnd"/>
            <w:r w:rsidR="007731E1" w:rsidRPr="000F498B">
              <w:rPr>
                <w:rFonts w:asciiTheme="minorHAnsi" w:hAnsiTheme="minorHAnsi"/>
                <w:b/>
                <w:sz w:val="20"/>
                <w:szCs w:val="22"/>
                <w:lang w:val="pt-BR"/>
              </w:rPr>
              <w:t>)</w:t>
            </w:r>
          </w:p>
        </w:tc>
        <w:tc>
          <w:tcPr>
            <w:tcW w:w="841" w:type="dxa"/>
            <w:shd w:val="clear" w:color="auto" w:fill="FFFFFF"/>
            <w:vAlign w:val="center"/>
          </w:tcPr>
          <w:p w:rsidR="007731E1" w:rsidRDefault="007731E1" w:rsidP="007731E1">
            <w:pPr>
              <w:jc w:val="center"/>
              <w:rPr>
                <w:rFonts w:ascii="Calibri" w:hAnsi="Calibri"/>
                <w:color w:val="000000"/>
                <w:sz w:val="22"/>
                <w:szCs w:val="22"/>
              </w:rPr>
            </w:pPr>
            <w:r>
              <w:rPr>
                <w:rFonts w:ascii="Calibri" w:hAnsi="Calibri"/>
                <w:color w:val="000000"/>
                <w:sz w:val="22"/>
                <w:szCs w:val="22"/>
              </w:rPr>
              <w:t>1670</w:t>
            </w:r>
          </w:p>
        </w:tc>
        <w:tc>
          <w:tcPr>
            <w:tcW w:w="993" w:type="dxa"/>
            <w:shd w:val="clear" w:color="auto" w:fill="FFFFFF"/>
            <w:vAlign w:val="center"/>
          </w:tcPr>
          <w:p w:rsidR="007731E1" w:rsidRDefault="007731E1" w:rsidP="007731E1">
            <w:pPr>
              <w:jc w:val="center"/>
              <w:rPr>
                <w:rFonts w:ascii="Calibri" w:hAnsi="Calibri"/>
                <w:color w:val="000000"/>
                <w:sz w:val="22"/>
                <w:szCs w:val="22"/>
              </w:rPr>
            </w:pPr>
            <w:r>
              <w:rPr>
                <w:rFonts w:ascii="Calibri" w:hAnsi="Calibri"/>
                <w:color w:val="000000"/>
                <w:sz w:val="22"/>
                <w:szCs w:val="22"/>
              </w:rPr>
              <w:t>300</w:t>
            </w:r>
          </w:p>
        </w:tc>
        <w:tc>
          <w:tcPr>
            <w:tcW w:w="992" w:type="dxa"/>
            <w:shd w:val="clear" w:color="auto" w:fill="FFFFFF"/>
            <w:vAlign w:val="center"/>
          </w:tcPr>
          <w:p w:rsidR="007731E1" w:rsidRDefault="007731E1" w:rsidP="007731E1">
            <w:pPr>
              <w:jc w:val="center"/>
              <w:rPr>
                <w:rFonts w:ascii="Calibri" w:hAnsi="Calibri"/>
                <w:color w:val="000000"/>
                <w:sz w:val="22"/>
                <w:szCs w:val="22"/>
              </w:rPr>
            </w:pPr>
            <w:r>
              <w:rPr>
                <w:rFonts w:ascii="Calibri" w:hAnsi="Calibri"/>
                <w:color w:val="000000"/>
                <w:sz w:val="22"/>
                <w:szCs w:val="22"/>
              </w:rPr>
              <w:t>120</w:t>
            </w:r>
          </w:p>
        </w:tc>
        <w:tc>
          <w:tcPr>
            <w:tcW w:w="1058" w:type="dxa"/>
            <w:shd w:val="clear" w:color="auto" w:fill="FFFFFF"/>
            <w:vAlign w:val="center"/>
          </w:tcPr>
          <w:p w:rsidR="007731E1" w:rsidRDefault="007731E1" w:rsidP="007731E1">
            <w:pPr>
              <w:jc w:val="center"/>
              <w:rPr>
                <w:rFonts w:ascii="Calibri" w:hAnsi="Calibri"/>
                <w:color w:val="000000"/>
                <w:sz w:val="22"/>
                <w:szCs w:val="22"/>
              </w:rPr>
            </w:pPr>
            <w:r>
              <w:rPr>
                <w:rFonts w:ascii="Calibri" w:hAnsi="Calibri"/>
                <w:color w:val="000000"/>
                <w:sz w:val="22"/>
                <w:szCs w:val="22"/>
              </w:rPr>
              <w:t>95,5</w:t>
            </w:r>
          </w:p>
        </w:tc>
        <w:tc>
          <w:tcPr>
            <w:tcW w:w="926" w:type="dxa"/>
            <w:shd w:val="clear" w:color="auto" w:fill="FFFFFF"/>
            <w:vAlign w:val="center"/>
          </w:tcPr>
          <w:p w:rsidR="007731E1" w:rsidRDefault="007731E1" w:rsidP="007731E1">
            <w:pPr>
              <w:jc w:val="center"/>
              <w:rPr>
                <w:rFonts w:ascii="Calibri" w:hAnsi="Calibri"/>
                <w:color w:val="000000"/>
                <w:sz w:val="22"/>
                <w:szCs w:val="22"/>
              </w:rPr>
            </w:pPr>
            <w:r>
              <w:rPr>
                <w:rFonts w:ascii="Calibri" w:hAnsi="Calibri"/>
                <w:color w:val="000000"/>
                <w:sz w:val="22"/>
                <w:szCs w:val="22"/>
              </w:rPr>
              <w:t>58,2</w:t>
            </w:r>
          </w:p>
        </w:tc>
        <w:tc>
          <w:tcPr>
            <w:tcW w:w="1134" w:type="dxa"/>
            <w:shd w:val="clear" w:color="auto" w:fill="FFFFFF"/>
            <w:vAlign w:val="center"/>
          </w:tcPr>
          <w:p w:rsidR="007731E1" w:rsidRDefault="007731E1" w:rsidP="007731E1">
            <w:pPr>
              <w:jc w:val="center"/>
              <w:rPr>
                <w:rFonts w:ascii="Calibri" w:hAnsi="Calibri"/>
                <w:color w:val="000000"/>
                <w:sz w:val="22"/>
                <w:szCs w:val="22"/>
              </w:rPr>
            </w:pPr>
            <w:r>
              <w:rPr>
                <w:rFonts w:ascii="Calibri" w:hAnsi="Calibri"/>
                <w:color w:val="000000"/>
                <w:sz w:val="22"/>
                <w:szCs w:val="22"/>
              </w:rPr>
              <w:t>0,78</w:t>
            </w:r>
          </w:p>
        </w:tc>
        <w:tc>
          <w:tcPr>
            <w:tcW w:w="964" w:type="dxa"/>
            <w:shd w:val="clear" w:color="auto" w:fill="FFFFFF"/>
            <w:vAlign w:val="center"/>
          </w:tcPr>
          <w:p w:rsidR="007731E1" w:rsidRDefault="007731E1" w:rsidP="007731E1">
            <w:pPr>
              <w:jc w:val="center"/>
              <w:rPr>
                <w:rFonts w:ascii="Calibri" w:hAnsi="Calibri"/>
                <w:color w:val="000000"/>
                <w:sz w:val="22"/>
                <w:szCs w:val="22"/>
              </w:rPr>
            </w:pPr>
            <w:r>
              <w:rPr>
                <w:rFonts w:ascii="Calibri" w:hAnsi="Calibri"/>
                <w:color w:val="000000"/>
                <w:sz w:val="22"/>
                <w:szCs w:val="22"/>
              </w:rPr>
              <w:t>4,3</w:t>
            </w:r>
          </w:p>
        </w:tc>
      </w:tr>
      <w:tr w:rsidR="007731E1" w:rsidRPr="00442A55" w:rsidTr="007731E1">
        <w:trPr>
          <w:trHeight w:val="283"/>
          <w:jc w:val="center"/>
        </w:trPr>
        <w:tc>
          <w:tcPr>
            <w:tcW w:w="2962" w:type="dxa"/>
            <w:gridSpan w:val="2"/>
            <w:tcBorders>
              <w:bottom w:val="single" w:sz="4" w:space="0" w:color="auto"/>
            </w:tcBorders>
            <w:shd w:val="clear" w:color="auto" w:fill="99FF99"/>
            <w:vAlign w:val="bottom"/>
          </w:tcPr>
          <w:p w:rsidR="007731E1" w:rsidRPr="006C0879" w:rsidRDefault="007731E1" w:rsidP="007731E1">
            <w:pPr>
              <w:rPr>
                <w:rFonts w:asciiTheme="minorHAnsi" w:hAnsiTheme="minorHAnsi"/>
                <w:b/>
                <w:color w:val="000000"/>
                <w:sz w:val="22"/>
                <w:szCs w:val="22"/>
              </w:rPr>
            </w:pPr>
            <w:r>
              <w:rPr>
                <w:rFonts w:asciiTheme="minorHAnsi" w:hAnsiTheme="minorHAnsi"/>
                <w:b/>
                <w:sz w:val="20"/>
              </w:rPr>
              <w:t>R</w:t>
            </w:r>
            <w:r w:rsidRPr="006C0879">
              <w:rPr>
                <w:rFonts w:asciiTheme="minorHAnsi" w:hAnsiTheme="minorHAnsi"/>
                <w:b/>
                <w:sz w:val="20"/>
                <w:vertAlign w:val="superscript"/>
              </w:rPr>
              <w:t>2</w:t>
            </w:r>
            <w:r>
              <w:rPr>
                <w:rFonts w:asciiTheme="minorHAnsi" w:hAnsiTheme="minorHAnsi"/>
                <w:b/>
                <w:sz w:val="20"/>
              </w:rPr>
              <w:t xml:space="preserve"> vs rendimiento</w:t>
            </w:r>
          </w:p>
        </w:tc>
        <w:tc>
          <w:tcPr>
            <w:tcW w:w="841" w:type="dxa"/>
            <w:shd w:val="clear" w:color="auto" w:fill="99FF99"/>
            <w:vAlign w:val="bottom"/>
          </w:tcPr>
          <w:p w:rsidR="007731E1" w:rsidRPr="00D33B3F" w:rsidRDefault="007731E1" w:rsidP="007731E1">
            <w:pPr>
              <w:jc w:val="center"/>
              <w:rPr>
                <w:rFonts w:ascii="Calibri" w:hAnsi="Calibri"/>
                <w:b/>
                <w:bCs/>
                <w:color w:val="000000"/>
                <w:sz w:val="20"/>
                <w:szCs w:val="22"/>
              </w:rPr>
            </w:pPr>
            <w:r>
              <w:rPr>
                <w:rFonts w:ascii="Calibri" w:hAnsi="Calibri"/>
                <w:b/>
                <w:bCs/>
                <w:color w:val="000000"/>
                <w:sz w:val="22"/>
                <w:szCs w:val="22"/>
              </w:rPr>
              <w:t>0,65</w:t>
            </w:r>
          </w:p>
        </w:tc>
        <w:tc>
          <w:tcPr>
            <w:tcW w:w="993" w:type="dxa"/>
            <w:shd w:val="clear" w:color="auto" w:fill="99FF99"/>
            <w:vAlign w:val="bottom"/>
          </w:tcPr>
          <w:p w:rsidR="007731E1" w:rsidRDefault="007731E1" w:rsidP="007731E1">
            <w:pPr>
              <w:jc w:val="center"/>
              <w:rPr>
                <w:rFonts w:ascii="Calibri" w:hAnsi="Calibri"/>
                <w:b/>
                <w:bCs/>
                <w:color w:val="000000"/>
                <w:sz w:val="22"/>
                <w:szCs w:val="22"/>
              </w:rPr>
            </w:pPr>
            <w:r>
              <w:rPr>
                <w:rFonts w:ascii="Calibri" w:hAnsi="Calibri"/>
                <w:b/>
                <w:bCs/>
                <w:color w:val="000000"/>
                <w:sz w:val="22"/>
                <w:szCs w:val="22"/>
              </w:rPr>
              <w:t>0,65</w:t>
            </w:r>
          </w:p>
        </w:tc>
        <w:tc>
          <w:tcPr>
            <w:tcW w:w="992" w:type="dxa"/>
            <w:shd w:val="clear" w:color="auto" w:fill="99FF99"/>
            <w:vAlign w:val="bottom"/>
          </w:tcPr>
          <w:p w:rsidR="007731E1" w:rsidRDefault="007731E1" w:rsidP="007731E1">
            <w:pPr>
              <w:jc w:val="center"/>
              <w:rPr>
                <w:rFonts w:ascii="Calibri" w:hAnsi="Calibri"/>
                <w:b/>
                <w:bCs/>
                <w:color w:val="000000"/>
                <w:sz w:val="22"/>
                <w:szCs w:val="22"/>
              </w:rPr>
            </w:pPr>
            <w:r>
              <w:rPr>
                <w:rFonts w:ascii="Calibri" w:hAnsi="Calibri"/>
                <w:b/>
                <w:bCs/>
                <w:color w:val="000000"/>
                <w:sz w:val="22"/>
                <w:szCs w:val="22"/>
              </w:rPr>
              <w:t>0,05</w:t>
            </w:r>
          </w:p>
        </w:tc>
        <w:tc>
          <w:tcPr>
            <w:tcW w:w="1058" w:type="dxa"/>
            <w:shd w:val="clear" w:color="auto" w:fill="99FF99"/>
            <w:vAlign w:val="bottom"/>
          </w:tcPr>
          <w:p w:rsidR="007731E1" w:rsidRDefault="007731E1" w:rsidP="007731E1">
            <w:pPr>
              <w:jc w:val="center"/>
              <w:rPr>
                <w:rFonts w:ascii="Calibri" w:hAnsi="Calibri"/>
                <w:b/>
                <w:bCs/>
                <w:color w:val="000000"/>
                <w:sz w:val="22"/>
                <w:szCs w:val="22"/>
              </w:rPr>
            </w:pPr>
            <w:r>
              <w:rPr>
                <w:rFonts w:ascii="Calibri" w:hAnsi="Calibri"/>
                <w:b/>
                <w:bCs/>
                <w:color w:val="000000"/>
                <w:sz w:val="22"/>
                <w:szCs w:val="22"/>
              </w:rPr>
              <w:t>0,00</w:t>
            </w:r>
          </w:p>
        </w:tc>
        <w:tc>
          <w:tcPr>
            <w:tcW w:w="926" w:type="dxa"/>
            <w:shd w:val="clear" w:color="auto" w:fill="99FF99"/>
            <w:vAlign w:val="bottom"/>
          </w:tcPr>
          <w:p w:rsidR="007731E1" w:rsidRDefault="007731E1" w:rsidP="007731E1">
            <w:pPr>
              <w:jc w:val="center"/>
              <w:rPr>
                <w:rFonts w:ascii="Calibri" w:hAnsi="Calibri"/>
                <w:b/>
                <w:bCs/>
                <w:color w:val="000000"/>
                <w:sz w:val="22"/>
                <w:szCs w:val="22"/>
              </w:rPr>
            </w:pPr>
            <w:r>
              <w:rPr>
                <w:rFonts w:ascii="Calibri" w:hAnsi="Calibri"/>
                <w:b/>
                <w:bCs/>
                <w:color w:val="000000"/>
                <w:sz w:val="22"/>
                <w:szCs w:val="22"/>
              </w:rPr>
              <w:t>0,64</w:t>
            </w:r>
          </w:p>
        </w:tc>
        <w:tc>
          <w:tcPr>
            <w:tcW w:w="1134" w:type="dxa"/>
            <w:shd w:val="clear" w:color="auto" w:fill="99FF99"/>
            <w:vAlign w:val="bottom"/>
          </w:tcPr>
          <w:p w:rsidR="007731E1" w:rsidRDefault="007731E1" w:rsidP="007731E1">
            <w:pPr>
              <w:jc w:val="center"/>
              <w:rPr>
                <w:rFonts w:ascii="Calibri" w:hAnsi="Calibri"/>
                <w:b/>
                <w:bCs/>
                <w:color w:val="000000"/>
                <w:sz w:val="22"/>
                <w:szCs w:val="22"/>
              </w:rPr>
            </w:pPr>
            <w:r>
              <w:rPr>
                <w:rFonts w:ascii="Calibri" w:hAnsi="Calibri"/>
                <w:b/>
                <w:bCs/>
                <w:color w:val="000000"/>
                <w:sz w:val="22"/>
                <w:szCs w:val="22"/>
              </w:rPr>
              <w:t>0,68</w:t>
            </w:r>
          </w:p>
        </w:tc>
        <w:tc>
          <w:tcPr>
            <w:tcW w:w="964" w:type="dxa"/>
            <w:shd w:val="clear" w:color="auto" w:fill="99FF99"/>
            <w:vAlign w:val="bottom"/>
          </w:tcPr>
          <w:p w:rsidR="007731E1" w:rsidRDefault="007731E1" w:rsidP="007731E1">
            <w:pPr>
              <w:jc w:val="center"/>
              <w:rPr>
                <w:rFonts w:ascii="Calibri" w:hAnsi="Calibri"/>
                <w:b/>
                <w:bCs/>
                <w:color w:val="000000"/>
                <w:sz w:val="22"/>
                <w:szCs w:val="22"/>
              </w:rPr>
            </w:pPr>
            <w:r>
              <w:rPr>
                <w:rFonts w:ascii="Calibri" w:hAnsi="Calibri"/>
                <w:b/>
                <w:bCs/>
                <w:color w:val="000000"/>
                <w:sz w:val="22"/>
                <w:szCs w:val="22"/>
              </w:rPr>
              <w:t>0,69</w:t>
            </w:r>
          </w:p>
        </w:tc>
      </w:tr>
      <w:tr w:rsidR="007731E1" w:rsidRPr="003B6DB4" w:rsidTr="007731E1">
        <w:trPr>
          <w:trHeight w:val="283"/>
          <w:jc w:val="center"/>
        </w:trPr>
        <w:tc>
          <w:tcPr>
            <w:tcW w:w="430" w:type="dxa"/>
            <w:tcBorders>
              <w:bottom w:val="double" w:sz="4" w:space="0" w:color="auto"/>
            </w:tcBorders>
            <w:shd w:val="clear" w:color="auto" w:fill="00B0F0"/>
            <w:vAlign w:val="center"/>
          </w:tcPr>
          <w:p w:rsidR="007731E1" w:rsidRDefault="007731E1" w:rsidP="007731E1">
            <w:pPr>
              <w:jc w:val="center"/>
              <w:rPr>
                <w:b/>
                <w:bCs/>
                <w:sz w:val="20"/>
                <w:szCs w:val="20"/>
              </w:rPr>
            </w:pPr>
            <w:proofErr w:type="spellStart"/>
            <w:r>
              <w:rPr>
                <w:b/>
                <w:bCs/>
                <w:sz w:val="20"/>
                <w:szCs w:val="20"/>
              </w:rPr>
              <w:t>Tr</w:t>
            </w:r>
            <w:proofErr w:type="spellEnd"/>
          </w:p>
        </w:tc>
        <w:tc>
          <w:tcPr>
            <w:tcW w:w="2532" w:type="dxa"/>
            <w:tcBorders>
              <w:bottom w:val="double" w:sz="4" w:space="0" w:color="auto"/>
            </w:tcBorders>
            <w:shd w:val="clear" w:color="auto" w:fill="00B0F0"/>
            <w:vAlign w:val="center"/>
          </w:tcPr>
          <w:p w:rsidR="007731E1" w:rsidRDefault="007731E1" w:rsidP="007731E1">
            <w:pPr>
              <w:jc w:val="center"/>
              <w:rPr>
                <w:b/>
                <w:bCs/>
                <w:sz w:val="20"/>
                <w:szCs w:val="20"/>
              </w:rPr>
            </w:pPr>
            <w:r>
              <w:rPr>
                <w:b/>
                <w:bCs/>
                <w:sz w:val="20"/>
                <w:szCs w:val="20"/>
              </w:rPr>
              <w:t>Descripción</w:t>
            </w:r>
          </w:p>
        </w:tc>
        <w:tc>
          <w:tcPr>
            <w:tcW w:w="841" w:type="dxa"/>
            <w:tcBorders>
              <w:bottom w:val="double" w:sz="4" w:space="0" w:color="auto"/>
            </w:tcBorders>
            <w:shd w:val="clear" w:color="auto" w:fill="00B0F0"/>
            <w:vAlign w:val="center"/>
          </w:tcPr>
          <w:p w:rsidR="007731E1" w:rsidRPr="00A908B8" w:rsidRDefault="007731E1" w:rsidP="007731E1">
            <w:pPr>
              <w:jc w:val="center"/>
              <w:rPr>
                <w:b/>
                <w:bCs/>
                <w:sz w:val="18"/>
                <w:szCs w:val="18"/>
                <w:lang w:val="pt-BR"/>
              </w:rPr>
            </w:pPr>
            <w:r>
              <w:rPr>
                <w:b/>
                <w:bCs/>
                <w:sz w:val="18"/>
                <w:szCs w:val="18"/>
                <w:lang w:val="pt-BR"/>
              </w:rPr>
              <w:t>NE</w:t>
            </w:r>
          </w:p>
        </w:tc>
        <w:tc>
          <w:tcPr>
            <w:tcW w:w="1985" w:type="dxa"/>
            <w:gridSpan w:val="2"/>
            <w:tcBorders>
              <w:bottom w:val="double" w:sz="4" w:space="0" w:color="auto"/>
            </w:tcBorders>
            <w:shd w:val="clear" w:color="auto" w:fill="00B0F0"/>
            <w:vAlign w:val="center"/>
          </w:tcPr>
          <w:p w:rsidR="007731E1" w:rsidRDefault="007731E1" w:rsidP="007731E1">
            <w:pPr>
              <w:jc w:val="center"/>
              <w:rPr>
                <w:b/>
                <w:bCs/>
                <w:sz w:val="18"/>
                <w:szCs w:val="18"/>
                <w:lang w:val="pt-BR"/>
              </w:rPr>
            </w:pPr>
            <w:r>
              <w:rPr>
                <w:b/>
                <w:bCs/>
                <w:sz w:val="18"/>
                <w:szCs w:val="18"/>
                <w:lang w:val="pt-BR"/>
              </w:rPr>
              <w:t>GE</w:t>
            </w:r>
          </w:p>
        </w:tc>
        <w:tc>
          <w:tcPr>
            <w:tcW w:w="1058" w:type="dxa"/>
            <w:tcBorders>
              <w:bottom w:val="double" w:sz="4" w:space="0" w:color="auto"/>
            </w:tcBorders>
            <w:shd w:val="clear" w:color="auto" w:fill="00B0F0"/>
            <w:vAlign w:val="center"/>
          </w:tcPr>
          <w:p w:rsidR="007731E1" w:rsidRDefault="007731E1" w:rsidP="007731E1">
            <w:pPr>
              <w:jc w:val="center"/>
              <w:rPr>
                <w:b/>
                <w:bCs/>
                <w:sz w:val="18"/>
                <w:szCs w:val="18"/>
                <w:lang w:val="pt-BR"/>
              </w:rPr>
            </w:pPr>
            <w:r>
              <w:rPr>
                <w:b/>
                <w:bCs/>
                <w:sz w:val="18"/>
                <w:szCs w:val="18"/>
                <w:lang w:val="pt-BR"/>
              </w:rPr>
              <w:t>NG</w:t>
            </w:r>
          </w:p>
        </w:tc>
        <w:tc>
          <w:tcPr>
            <w:tcW w:w="926" w:type="dxa"/>
            <w:tcBorders>
              <w:bottom w:val="double" w:sz="4" w:space="0" w:color="auto"/>
            </w:tcBorders>
            <w:shd w:val="clear" w:color="auto" w:fill="00B0F0"/>
            <w:vAlign w:val="center"/>
          </w:tcPr>
          <w:p w:rsidR="007731E1" w:rsidRPr="00A908B8" w:rsidRDefault="007731E1" w:rsidP="007731E1">
            <w:pPr>
              <w:jc w:val="center"/>
              <w:rPr>
                <w:b/>
                <w:bCs/>
                <w:sz w:val="18"/>
                <w:szCs w:val="18"/>
                <w:lang w:val="pt-BR"/>
              </w:rPr>
            </w:pPr>
            <w:r>
              <w:rPr>
                <w:b/>
                <w:bCs/>
                <w:sz w:val="18"/>
                <w:szCs w:val="18"/>
                <w:lang w:val="pt-BR"/>
              </w:rPr>
              <w:t>PGx1000</w:t>
            </w:r>
          </w:p>
        </w:tc>
        <w:tc>
          <w:tcPr>
            <w:tcW w:w="1134" w:type="dxa"/>
            <w:tcBorders>
              <w:bottom w:val="double" w:sz="4" w:space="0" w:color="auto"/>
            </w:tcBorders>
            <w:shd w:val="clear" w:color="auto" w:fill="00B0F0"/>
            <w:vAlign w:val="center"/>
          </w:tcPr>
          <w:p w:rsidR="007731E1" w:rsidRDefault="007731E1" w:rsidP="007731E1">
            <w:pPr>
              <w:jc w:val="center"/>
              <w:rPr>
                <w:b/>
                <w:bCs/>
                <w:sz w:val="18"/>
                <w:szCs w:val="18"/>
                <w:lang w:val="pt-BR"/>
              </w:rPr>
            </w:pPr>
            <w:proofErr w:type="spellStart"/>
            <w:r>
              <w:rPr>
                <w:b/>
                <w:bCs/>
                <w:sz w:val="18"/>
                <w:szCs w:val="18"/>
                <w:lang w:val="pt-BR"/>
              </w:rPr>
              <w:t>Rendimiento</w:t>
            </w:r>
            <w:proofErr w:type="spellEnd"/>
          </w:p>
          <w:p w:rsidR="007731E1" w:rsidRPr="00A908B8" w:rsidRDefault="007731E1" w:rsidP="007731E1">
            <w:pPr>
              <w:jc w:val="center"/>
              <w:rPr>
                <w:b/>
                <w:bCs/>
                <w:sz w:val="18"/>
                <w:szCs w:val="18"/>
                <w:lang w:val="pt-BR"/>
              </w:rPr>
            </w:pPr>
            <w:r>
              <w:rPr>
                <w:b/>
                <w:bCs/>
                <w:sz w:val="18"/>
                <w:szCs w:val="18"/>
                <w:lang w:val="pt-BR"/>
              </w:rPr>
              <w:t>(kg ha</w:t>
            </w:r>
            <w:r w:rsidRPr="00510B20">
              <w:rPr>
                <w:b/>
                <w:bCs/>
                <w:sz w:val="18"/>
                <w:szCs w:val="18"/>
                <w:vertAlign w:val="superscript"/>
                <w:lang w:val="pt-BR"/>
              </w:rPr>
              <w:t>-1</w:t>
            </w:r>
            <w:r>
              <w:rPr>
                <w:b/>
                <w:bCs/>
                <w:sz w:val="18"/>
                <w:szCs w:val="18"/>
                <w:lang w:val="pt-BR"/>
              </w:rPr>
              <w:t>)</w:t>
            </w:r>
          </w:p>
        </w:tc>
        <w:tc>
          <w:tcPr>
            <w:tcW w:w="964" w:type="dxa"/>
            <w:tcBorders>
              <w:bottom w:val="double" w:sz="4" w:space="0" w:color="auto"/>
            </w:tcBorders>
            <w:shd w:val="clear" w:color="auto" w:fill="00B0F0"/>
          </w:tcPr>
          <w:p w:rsidR="007731E1" w:rsidRDefault="007731E1" w:rsidP="007731E1">
            <w:pPr>
              <w:jc w:val="center"/>
              <w:rPr>
                <w:b/>
                <w:bCs/>
                <w:sz w:val="18"/>
                <w:szCs w:val="18"/>
                <w:lang w:val="pt-BR"/>
              </w:rPr>
            </w:pPr>
            <w:proofErr w:type="spellStart"/>
            <w:r>
              <w:rPr>
                <w:b/>
                <w:bCs/>
                <w:sz w:val="18"/>
                <w:szCs w:val="18"/>
                <w:lang w:val="pt-BR"/>
              </w:rPr>
              <w:t>Dif</w:t>
            </w:r>
            <w:proofErr w:type="spellEnd"/>
            <w:r>
              <w:rPr>
                <w:b/>
                <w:bCs/>
                <w:sz w:val="18"/>
                <w:szCs w:val="18"/>
                <w:lang w:val="pt-BR"/>
              </w:rPr>
              <w:t xml:space="preserve"> T1</w:t>
            </w:r>
          </w:p>
          <w:p w:rsidR="007731E1" w:rsidRDefault="007731E1" w:rsidP="007731E1">
            <w:pPr>
              <w:jc w:val="center"/>
              <w:rPr>
                <w:b/>
                <w:bCs/>
                <w:sz w:val="18"/>
                <w:szCs w:val="18"/>
                <w:lang w:val="pt-BR"/>
              </w:rPr>
            </w:pPr>
            <w:r>
              <w:rPr>
                <w:b/>
                <w:bCs/>
                <w:sz w:val="18"/>
                <w:szCs w:val="18"/>
                <w:lang w:val="pt-BR"/>
              </w:rPr>
              <w:t>(kg ha</w:t>
            </w:r>
            <w:r w:rsidRPr="00510B20">
              <w:rPr>
                <w:b/>
                <w:bCs/>
                <w:sz w:val="18"/>
                <w:szCs w:val="18"/>
                <w:vertAlign w:val="superscript"/>
                <w:lang w:val="pt-BR"/>
              </w:rPr>
              <w:t>-1</w:t>
            </w:r>
            <w:r>
              <w:rPr>
                <w:b/>
                <w:bCs/>
                <w:sz w:val="18"/>
                <w:szCs w:val="18"/>
                <w:lang w:val="pt-BR"/>
              </w:rPr>
              <w:t>)</w:t>
            </w:r>
          </w:p>
        </w:tc>
      </w:tr>
      <w:tr w:rsidR="007731E1" w:rsidRPr="001968C5" w:rsidTr="007731E1">
        <w:trPr>
          <w:trHeight w:val="283"/>
          <w:jc w:val="center"/>
        </w:trPr>
        <w:tc>
          <w:tcPr>
            <w:tcW w:w="430" w:type="dxa"/>
            <w:tcBorders>
              <w:top w:val="double" w:sz="4" w:space="0" w:color="auto"/>
            </w:tcBorders>
            <w:shd w:val="clear" w:color="auto" w:fill="FFFF99"/>
            <w:vAlign w:val="center"/>
          </w:tcPr>
          <w:p w:rsidR="007731E1" w:rsidRPr="00ED5527" w:rsidRDefault="007731E1" w:rsidP="007731E1">
            <w:pPr>
              <w:rPr>
                <w:rFonts w:asciiTheme="minorHAnsi" w:hAnsiTheme="minorHAnsi"/>
                <w:b/>
                <w:sz w:val="20"/>
              </w:rPr>
            </w:pPr>
            <w:r w:rsidRPr="00ED5527">
              <w:rPr>
                <w:rFonts w:asciiTheme="minorHAnsi" w:hAnsiTheme="minorHAnsi"/>
                <w:b/>
                <w:sz w:val="20"/>
              </w:rPr>
              <w:t>T1</w:t>
            </w:r>
          </w:p>
        </w:tc>
        <w:tc>
          <w:tcPr>
            <w:tcW w:w="2532" w:type="dxa"/>
            <w:tcBorders>
              <w:top w:val="double" w:sz="4" w:space="0" w:color="auto"/>
            </w:tcBorders>
            <w:shd w:val="clear" w:color="auto" w:fill="FFFF99"/>
            <w:vAlign w:val="center"/>
          </w:tcPr>
          <w:p w:rsidR="007731E1" w:rsidRPr="000F498B" w:rsidRDefault="007731E1" w:rsidP="007731E1">
            <w:pPr>
              <w:rPr>
                <w:rFonts w:asciiTheme="minorHAnsi" w:hAnsiTheme="minorHAnsi"/>
                <w:b/>
                <w:sz w:val="20"/>
                <w:szCs w:val="22"/>
              </w:rPr>
            </w:pPr>
            <w:r w:rsidRPr="000F498B">
              <w:rPr>
                <w:rFonts w:asciiTheme="minorHAnsi" w:hAnsiTheme="minorHAnsi"/>
                <w:b/>
                <w:sz w:val="20"/>
                <w:szCs w:val="22"/>
              </w:rPr>
              <w:t>Control</w:t>
            </w:r>
          </w:p>
        </w:tc>
        <w:tc>
          <w:tcPr>
            <w:tcW w:w="841" w:type="dxa"/>
            <w:tcBorders>
              <w:top w:val="double" w:sz="4" w:space="0" w:color="auto"/>
            </w:tcBorders>
            <w:vAlign w:val="bottom"/>
          </w:tcPr>
          <w:p w:rsidR="007731E1" w:rsidRDefault="007731E1" w:rsidP="007731E1">
            <w:pPr>
              <w:jc w:val="center"/>
              <w:rPr>
                <w:rFonts w:ascii="Calibri" w:hAnsi="Calibri"/>
                <w:b/>
                <w:bCs/>
                <w:color w:val="000000"/>
                <w:sz w:val="22"/>
                <w:szCs w:val="22"/>
              </w:rPr>
            </w:pPr>
            <w:r>
              <w:rPr>
                <w:rFonts w:ascii="Calibri" w:hAnsi="Calibri"/>
                <w:b/>
                <w:bCs/>
                <w:color w:val="000000"/>
                <w:sz w:val="22"/>
                <w:szCs w:val="22"/>
              </w:rPr>
              <w:t>7,6</w:t>
            </w:r>
          </w:p>
        </w:tc>
        <w:tc>
          <w:tcPr>
            <w:tcW w:w="1985" w:type="dxa"/>
            <w:gridSpan w:val="2"/>
            <w:tcBorders>
              <w:top w:val="double" w:sz="4" w:space="0" w:color="auto"/>
            </w:tcBorders>
            <w:vAlign w:val="bottom"/>
          </w:tcPr>
          <w:p w:rsidR="007731E1" w:rsidRDefault="007731E1" w:rsidP="007731E1">
            <w:pPr>
              <w:jc w:val="center"/>
              <w:rPr>
                <w:rFonts w:ascii="Calibri" w:hAnsi="Calibri"/>
                <w:color w:val="000000"/>
                <w:sz w:val="22"/>
                <w:szCs w:val="22"/>
              </w:rPr>
            </w:pPr>
            <w:r>
              <w:rPr>
                <w:rFonts w:ascii="Calibri" w:hAnsi="Calibri"/>
                <w:color w:val="000000"/>
                <w:sz w:val="22"/>
                <w:szCs w:val="22"/>
              </w:rPr>
              <w:t>423,6</w:t>
            </w:r>
          </w:p>
        </w:tc>
        <w:tc>
          <w:tcPr>
            <w:tcW w:w="1058" w:type="dxa"/>
            <w:tcBorders>
              <w:top w:val="double" w:sz="4" w:space="0" w:color="auto"/>
            </w:tcBorders>
            <w:vAlign w:val="bottom"/>
          </w:tcPr>
          <w:p w:rsidR="007731E1" w:rsidRDefault="007731E1" w:rsidP="007731E1">
            <w:pPr>
              <w:jc w:val="center"/>
              <w:rPr>
                <w:rFonts w:ascii="Calibri" w:hAnsi="Calibri"/>
                <w:color w:val="000000"/>
                <w:sz w:val="22"/>
                <w:szCs w:val="22"/>
              </w:rPr>
            </w:pPr>
            <w:r>
              <w:rPr>
                <w:rFonts w:ascii="Calibri" w:hAnsi="Calibri"/>
                <w:color w:val="000000"/>
                <w:sz w:val="22"/>
                <w:szCs w:val="22"/>
              </w:rPr>
              <w:t>3227,7</w:t>
            </w:r>
          </w:p>
        </w:tc>
        <w:tc>
          <w:tcPr>
            <w:tcW w:w="926" w:type="dxa"/>
            <w:tcBorders>
              <w:top w:val="double" w:sz="4" w:space="0" w:color="auto"/>
            </w:tcBorders>
            <w:vAlign w:val="bottom"/>
          </w:tcPr>
          <w:p w:rsidR="007731E1" w:rsidRDefault="007731E1" w:rsidP="007731E1">
            <w:pPr>
              <w:jc w:val="center"/>
              <w:rPr>
                <w:rFonts w:ascii="Calibri" w:hAnsi="Calibri"/>
                <w:color w:val="000000"/>
                <w:sz w:val="22"/>
                <w:szCs w:val="22"/>
              </w:rPr>
            </w:pPr>
            <w:r>
              <w:rPr>
                <w:rFonts w:ascii="Calibri" w:hAnsi="Calibri"/>
                <w:color w:val="000000"/>
                <w:sz w:val="22"/>
                <w:szCs w:val="22"/>
              </w:rPr>
              <w:t>311</w:t>
            </w:r>
          </w:p>
        </w:tc>
        <w:tc>
          <w:tcPr>
            <w:tcW w:w="1134" w:type="dxa"/>
            <w:tcBorders>
              <w:top w:val="double" w:sz="4" w:space="0" w:color="auto"/>
            </w:tcBorders>
            <w:shd w:val="clear" w:color="auto" w:fill="FFFFCC"/>
            <w:vAlign w:val="bottom"/>
          </w:tcPr>
          <w:p w:rsidR="007731E1" w:rsidRDefault="007731E1" w:rsidP="007731E1">
            <w:pPr>
              <w:jc w:val="center"/>
              <w:rPr>
                <w:rFonts w:ascii="Calibri" w:hAnsi="Calibri"/>
                <w:b/>
                <w:bCs/>
                <w:color w:val="000000"/>
                <w:sz w:val="22"/>
                <w:szCs w:val="22"/>
              </w:rPr>
            </w:pPr>
            <w:r>
              <w:rPr>
                <w:rFonts w:ascii="Calibri" w:hAnsi="Calibri"/>
                <w:b/>
                <w:bCs/>
                <w:color w:val="000000"/>
                <w:sz w:val="22"/>
                <w:szCs w:val="22"/>
              </w:rPr>
              <w:t>10038,1</w:t>
            </w:r>
          </w:p>
        </w:tc>
        <w:tc>
          <w:tcPr>
            <w:tcW w:w="964" w:type="dxa"/>
            <w:tcBorders>
              <w:top w:val="double" w:sz="4" w:space="0" w:color="auto"/>
            </w:tcBorders>
            <w:shd w:val="clear" w:color="auto" w:fill="FFFFCC"/>
            <w:vAlign w:val="bottom"/>
          </w:tcPr>
          <w:p w:rsidR="007731E1" w:rsidRPr="00FB5584" w:rsidRDefault="007731E1" w:rsidP="007731E1">
            <w:pPr>
              <w:jc w:val="center"/>
              <w:rPr>
                <w:rFonts w:ascii="Calibri" w:hAnsi="Calibri"/>
                <w:b/>
                <w:color w:val="000000"/>
                <w:sz w:val="20"/>
                <w:szCs w:val="22"/>
              </w:rPr>
            </w:pPr>
          </w:p>
        </w:tc>
      </w:tr>
      <w:tr w:rsidR="007731E1" w:rsidRPr="00442A55" w:rsidTr="007731E1">
        <w:trPr>
          <w:trHeight w:val="283"/>
          <w:jc w:val="center"/>
        </w:trPr>
        <w:tc>
          <w:tcPr>
            <w:tcW w:w="430" w:type="dxa"/>
            <w:tcBorders>
              <w:bottom w:val="single" w:sz="4" w:space="0" w:color="auto"/>
            </w:tcBorders>
            <w:shd w:val="clear" w:color="auto" w:fill="FFFF99"/>
            <w:vAlign w:val="center"/>
          </w:tcPr>
          <w:p w:rsidR="007731E1" w:rsidRPr="00ED5527" w:rsidRDefault="007731E1" w:rsidP="007731E1">
            <w:pPr>
              <w:rPr>
                <w:rFonts w:asciiTheme="minorHAnsi" w:hAnsiTheme="minorHAnsi"/>
                <w:b/>
                <w:sz w:val="20"/>
              </w:rPr>
            </w:pPr>
            <w:r w:rsidRPr="00ED5527">
              <w:rPr>
                <w:rFonts w:asciiTheme="minorHAnsi" w:hAnsiTheme="minorHAnsi"/>
                <w:b/>
                <w:sz w:val="20"/>
              </w:rPr>
              <w:t>T2</w:t>
            </w:r>
          </w:p>
        </w:tc>
        <w:tc>
          <w:tcPr>
            <w:tcW w:w="2532" w:type="dxa"/>
            <w:tcBorders>
              <w:bottom w:val="single" w:sz="4" w:space="0" w:color="auto"/>
            </w:tcBorders>
            <w:shd w:val="clear" w:color="auto" w:fill="FFFF99"/>
            <w:vAlign w:val="center"/>
          </w:tcPr>
          <w:p w:rsidR="007731E1" w:rsidRPr="000F498B" w:rsidRDefault="007731E1" w:rsidP="007731E1">
            <w:pPr>
              <w:rPr>
                <w:rFonts w:asciiTheme="minorHAnsi" w:hAnsiTheme="minorHAnsi"/>
                <w:b/>
                <w:sz w:val="20"/>
                <w:szCs w:val="22"/>
              </w:rPr>
            </w:pPr>
            <w:proofErr w:type="spellStart"/>
            <w:r w:rsidRPr="000F498B">
              <w:rPr>
                <w:rFonts w:asciiTheme="minorHAnsi" w:hAnsiTheme="minorHAnsi"/>
                <w:b/>
                <w:sz w:val="20"/>
                <w:szCs w:val="22"/>
              </w:rPr>
              <w:t>Undaria</w:t>
            </w:r>
            <w:proofErr w:type="spellEnd"/>
            <w:r w:rsidRPr="000F498B">
              <w:rPr>
                <w:rFonts w:asciiTheme="minorHAnsi" w:hAnsiTheme="minorHAnsi"/>
                <w:b/>
                <w:sz w:val="20"/>
                <w:szCs w:val="22"/>
              </w:rPr>
              <w:t xml:space="preserve"> (s)</w:t>
            </w:r>
          </w:p>
        </w:tc>
        <w:tc>
          <w:tcPr>
            <w:tcW w:w="841" w:type="dxa"/>
            <w:shd w:val="clear" w:color="auto" w:fill="FFFFFF"/>
            <w:vAlign w:val="bottom"/>
          </w:tcPr>
          <w:p w:rsidR="007731E1" w:rsidRDefault="007731E1" w:rsidP="007731E1">
            <w:pPr>
              <w:jc w:val="center"/>
              <w:rPr>
                <w:rFonts w:ascii="Calibri" w:hAnsi="Calibri"/>
                <w:b/>
                <w:bCs/>
                <w:color w:val="000000"/>
                <w:sz w:val="22"/>
                <w:szCs w:val="22"/>
              </w:rPr>
            </w:pPr>
            <w:r>
              <w:rPr>
                <w:rFonts w:ascii="Calibri" w:hAnsi="Calibri"/>
                <w:b/>
                <w:bCs/>
                <w:color w:val="000000"/>
                <w:sz w:val="22"/>
                <w:szCs w:val="22"/>
              </w:rPr>
              <w:t>9,1</w:t>
            </w:r>
          </w:p>
        </w:tc>
        <w:tc>
          <w:tcPr>
            <w:tcW w:w="1985" w:type="dxa"/>
            <w:gridSpan w:val="2"/>
            <w:shd w:val="clear" w:color="auto" w:fill="FFFFFF"/>
            <w:vAlign w:val="bottom"/>
          </w:tcPr>
          <w:p w:rsidR="007731E1" w:rsidRDefault="007731E1" w:rsidP="007731E1">
            <w:pPr>
              <w:jc w:val="center"/>
              <w:rPr>
                <w:rFonts w:ascii="Calibri" w:hAnsi="Calibri"/>
                <w:color w:val="000000"/>
                <w:sz w:val="22"/>
                <w:szCs w:val="22"/>
              </w:rPr>
            </w:pPr>
            <w:r>
              <w:rPr>
                <w:rFonts w:ascii="Calibri" w:hAnsi="Calibri"/>
                <w:color w:val="000000"/>
                <w:sz w:val="22"/>
                <w:szCs w:val="22"/>
              </w:rPr>
              <w:t>362,4</w:t>
            </w:r>
          </w:p>
        </w:tc>
        <w:tc>
          <w:tcPr>
            <w:tcW w:w="1058" w:type="dxa"/>
            <w:shd w:val="clear" w:color="auto" w:fill="FFFFFF"/>
            <w:vAlign w:val="bottom"/>
          </w:tcPr>
          <w:p w:rsidR="007731E1" w:rsidRDefault="007731E1" w:rsidP="007731E1">
            <w:pPr>
              <w:jc w:val="center"/>
              <w:rPr>
                <w:rFonts w:ascii="Calibri" w:hAnsi="Calibri"/>
                <w:color w:val="000000"/>
                <w:sz w:val="22"/>
                <w:szCs w:val="22"/>
              </w:rPr>
            </w:pPr>
            <w:r>
              <w:rPr>
                <w:rFonts w:ascii="Calibri" w:hAnsi="Calibri"/>
                <w:color w:val="000000"/>
                <w:sz w:val="22"/>
                <w:szCs w:val="22"/>
              </w:rPr>
              <w:t>3313,7</w:t>
            </w:r>
          </w:p>
        </w:tc>
        <w:tc>
          <w:tcPr>
            <w:tcW w:w="926" w:type="dxa"/>
            <w:shd w:val="clear" w:color="auto" w:fill="FFFFFF"/>
            <w:vAlign w:val="bottom"/>
          </w:tcPr>
          <w:p w:rsidR="007731E1" w:rsidRDefault="007731E1" w:rsidP="007731E1">
            <w:pPr>
              <w:jc w:val="center"/>
              <w:rPr>
                <w:rFonts w:ascii="Calibri" w:hAnsi="Calibri"/>
                <w:color w:val="000000"/>
                <w:sz w:val="22"/>
                <w:szCs w:val="22"/>
              </w:rPr>
            </w:pPr>
            <w:r>
              <w:rPr>
                <w:rFonts w:ascii="Calibri" w:hAnsi="Calibri"/>
                <w:color w:val="000000"/>
                <w:sz w:val="22"/>
                <w:szCs w:val="22"/>
              </w:rPr>
              <w:t>315</w:t>
            </w:r>
          </w:p>
        </w:tc>
        <w:tc>
          <w:tcPr>
            <w:tcW w:w="1134" w:type="dxa"/>
            <w:shd w:val="clear" w:color="auto" w:fill="FFFFCC"/>
            <w:vAlign w:val="bottom"/>
          </w:tcPr>
          <w:p w:rsidR="007731E1" w:rsidRDefault="007731E1" w:rsidP="007731E1">
            <w:pPr>
              <w:jc w:val="center"/>
              <w:rPr>
                <w:rFonts w:ascii="Calibri" w:hAnsi="Calibri"/>
                <w:b/>
                <w:bCs/>
                <w:color w:val="000000"/>
                <w:sz w:val="22"/>
                <w:szCs w:val="22"/>
              </w:rPr>
            </w:pPr>
            <w:r>
              <w:rPr>
                <w:rFonts w:ascii="Calibri" w:hAnsi="Calibri"/>
                <w:b/>
                <w:bCs/>
                <w:color w:val="000000"/>
                <w:sz w:val="22"/>
                <w:szCs w:val="22"/>
              </w:rPr>
              <w:t>10438,1</w:t>
            </w:r>
          </w:p>
        </w:tc>
        <w:tc>
          <w:tcPr>
            <w:tcW w:w="964" w:type="dxa"/>
            <w:shd w:val="clear" w:color="auto" w:fill="FFFFCC"/>
            <w:vAlign w:val="bottom"/>
          </w:tcPr>
          <w:p w:rsidR="007731E1" w:rsidRDefault="007731E1" w:rsidP="007731E1">
            <w:pPr>
              <w:jc w:val="center"/>
              <w:rPr>
                <w:rFonts w:ascii="Calibri" w:hAnsi="Calibri"/>
                <w:color w:val="000000"/>
                <w:sz w:val="22"/>
                <w:szCs w:val="22"/>
              </w:rPr>
            </w:pPr>
            <w:r>
              <w:rPr>
                <w:rFonts w:ascii="Calibri" w:hAnsi="Calibri"/>
                <w:color w:val="000000"/>
                <w:sz w:val="22"/>
                <w:szCs w:val="22"/>
              </w:rPr>
              <w:t>400,0</w:t>
            </w:r>
          </w:p>
        </w:tc>
      </w:tr>
      <w:tr w:rsidR="007731E1" w:rsidRPr="00442A55" w:rsidTr="007731E1">
        <w:trPr>
          <w:trHeight w:val="283"/>
          <w:jc w:val="center"/>
        </w:trPr>
        <w:tc>
          <w:tcPr>
            <w:tcW w:w="430" w:type="dxa"/>
            <w:tcBorders>
              <w:bottom w:val="single" w:sz="4" w:space="0" w:color="auto"/>
            </w:tcBorders>
            <w:shd w:val="clear" w:color="auto" w:fill="FFFF99"/>
            <w:vAlign w:val="center"/>
          </w:tcPr>
          <w:p w:rsidR="007731E1" w:rsidRPr="00ED5527" w:rsidRDefault="007731E1" w:rsidP="007731E1">
            <w:pPr>
              <w:rPr>
                <w:rFonts w:asciiTheme="minorHAnsi" w:hAnsiTheme="minorHAnsi"/>
                <w:b/>
                <w:sz w:val="20"/>
              </w:rPr>
            </w:pPr>
            <w:r w:rsidRPr="00ED5527">
              <w:rPr>
                <w:rFonts w:asciiTheme="minorHAnsi" w:hAnsiTheme="minorHAnsi"/>
                <w:b/>
                <w:sz w:val="20"/>
              </w:rPr>
              <w:t>T</w:t>
            </w:r>
            <w:r w:rsidR="00C7310D">
              <w:rPr>
                <w:rFonts w:asciiTheme="minorHAnsi" w:hAnsiTheme="minorHAnsi"/>
                <w:b/>
                <w:sz w:val="20"/>
              </w:rPr>
              <w:t>3</w:t>
            </w:r>
          </w:p>
        </w:tc>
        <w:tc>
          <w:tcPr>
            <w:tcW w:w="2532" w:type="dxa"/>
            <w:tcBorders>
              <w:bottom w:val="single" w:sz="4" w:space="0" w:color="auto"/>
            </w:tcBorders>
            <w:shd w:val="clear" w:color="auto" w:fill="FFFF99"/>
            <w:vAlign w:val="center"/>
          </w:tcPr>
          <w:p w:rsidR="007731E1" w:rsidRPr="000F498B" w:rsidRDefault="007731E1" w:rsidP="007731E1">
            <w:pPr>
              <w:rPr>
                <w:rFonts w:asciiTheme="minorHAnsi" w:hAnsiTheme="minorHAnsi"/>
                <w:b/>
                <w:sz w:val="20"/>
                <w:szCs w:val="22"/>
              </w:rPr>
            </w:pPr>
            <w:proofErr w:type="spellStart"/>
            <w:r w:rsidRPr="000F498B">
              <w:rPr>
                <w:rFonts w:asciiTheme="minorHAnsi" w:hAnsiTheme="minorHAnsi"/>
                <w:b/>
                <w:sz w:val="20"/>
                <w:szCs w:val="22"/>
              </w:rPr>
              <w:t>Undaria</w:t>
            </w:r>
            <w:proofErr w:type="spellEnd"/>
            <w:r>
              <w:rPr>
                <w:rFonts w:asciiTheme="minorHAnsi" w:hAnsiTheme="minorHAnsi"/>
                <w:b/>
                <w:sz w:val="20"/>
                <w:szCs w:val="22"/>
              </w:rPr>
              <w:t xml:space="preserve"> (</w:t>
            </w:r>
            <w:proofErr w:type="spellStart"/>
            <w:r>
              <w:rPr>
                <w:rFonts w:asciiTheme="minorHAnsi" w:hAnsiTheme="minorHAnsi"/>
                <w:b/>
                <w:sz w:val="20"/>
                <w:szCs w:val="22"/>
              </w:rPr>
              <w:t>fol</w:t>
            </w:r>
            <w:proofErr w:type="spellEnd"/>
            <w:r>
              <w:rPr>
                <w:rFonts w:asciiTheme="minorHAnsi" w:hAnsiTheme="minorHAnsi"/>
                <w:b/>
                <w:sz w:val="20"/>
                <w:szCs w:val="22"/>
              </w:rPr>
              <w:t>)</w:t>
            </w:r>
          </w:p>
        </w:tc>
        <w:tc>
          <w:tcPr>
            <w:tcW w:w="841" w:type="dxa"/>
            <w:shd w:val="clear" w:color="auto" w:fill="FFFFFF"/>
            <w:vAlign w:val="bottom"/>
          </w:tcPr>
          <w:p w:rsidR="007731E1" w:rsidRDefault="007731E1" w:rsidP="007731E1">
            <w:pPr>
              <w:jc w:val="center"/>
              <w:rPr>
                <w:rFonts w:ascii="Calibri" w:hAnsi="Calibri"/>
                <w:b/>
                <w:bCs/>
                <w:color w:val="000000"/>
                <w:sz w:val="22"/>
                <w:szCs w:val="22"/>
              </w:rPr>
            </w:pPr>
            <w:r>
              <w:rPr>
                <w:rFonts w:ascii="Calibri" w:hAnsi="Calibri"/>
                <w:b/>
                <w:bCs/>
                <w:color w:val="000000"/>
                <w:sz w:val="22"/>
                <w:szCs w:val="22"/>
              </w:rPr>
              <w:t>8,4</w:t>
            </w:r>
          </w:p>
        </w:tc>
        <w:tc>
          <w:tcPr>
            <w:tcW w:w="1985" w:type="dxa"/>
            <w:gridSpan w:val="2"/>
            <w:shd w:val="clear" w:color="auto" w:fill="FFFFFF"/>
            <w:vAlign w:val="bottom"/>
          </w:tcPr>
          <w:p w:rsidR="007731E1" w:rsidRDefault="007731E1" w:rsidP="007731E1">
            <w:pPr>
              <w:jc w:val="center"/>
              <w:rPr>
                <w:rFonts w:ascii="Calibri" w:hAnsi="Calibri"/>
                <w:color w:val="000000"/>
                <w:sz w:val="22"/>
                <w:szCs w:val="22"/>
              </w:rPr>
            </w:pPr>
            <w:r>
              <w:rPr>
                <w:rFonts w:ascii="Calibri" w:hAnsi="Calibri"/>
                <w:color w:val="000000"/>
                <w:sz w:val="22"/>
                <w:szCs w:val="22"/>
              </w:rPr>
              <w:t>399,8</w:t>
            </w:r>
          </w:p>
        </w:tc>
        <w:tc>
          <w:tcPr>
            <w:tcW w:w="1058" w:type="dxa"/>
            <w:shd w:val="clear" w:color="auto" w:fill="FFFFFF"/>
            <w:vAlign w:val="bottom"/>
          </w:tcPr>
          <w:p w:rsidR="007731E1" w:rsidRDefault="007731E1" w:rsidP="007731E1">
            <w:pPr>
              <w:jc w:val="center"/>
              <w:rPr>
                <w:rFonts w:ascii="Calibri" w:hAnsi="Calibri"/>
                <w:color w:val="000000"/>
                <w:sz w:val="22"/>
                <w:szCs w:val="22"/>
              </w:rPr>
            </w:pPr>
            <w:r>
              <w:rPr>
                <w:rFonts w:ascii="Calibri" w:hAnsi="Calibri"/>
                <w:color w:val="000000"/>
                <w:sz w:val="22"/>
                <w:szCs w:val="22"/>
              </w:rPr>
              <w:t>3350,6</w:t>
            </w:r>
          </w:p>
        </w:tc>
        <w:tc>
          <w:tcPr>
            <w:tcW w:w="926" w:type="dxa"/>
            <w:shd w:val="clear" w:color="auto" w:fill="FFFFFF"/>
            <w:vAlign w:val="bottom"/>
          </w:tcPr>
          <w:p w:rsidR="007731E1" w:rsidRDefault="007731E1" w:rsidP="007731E1">
            <w:pPr>
              <w:jc w:val="center"/>
              <w:rPr>
                <w:rFonts w:ascii="Calibri" w:hAnsi="Calibri"/>
                <w:color w:val="000000"/>
                <w:sz w:val="22"/>
                <w:szCs w:val="22"/>
              </w:rPr>
            </w:pPr>
            <w:r>
              <w:rPr>
                <w:rFonts w:ascii="Calibri" w:hAnsi="Calibri"/>
                <w:color w:val="000000"/>
                <w:sz w:val="22"/>
                <w:szCs w:val="22"/>
              </w:rPr>
              <w:t>316</w:t>
            </w:r>
          </w:p>
        </w:tc>
        <w:tc>
          <w:tcPr>
            <w:tcW w:w="1134" w:type="dxa"/>
            <w:shd w:val="clear" w:color="auto" w:fill="FFFFCC"/>
            <w:vAlign w:val="bottom"/>
          </w:tcPr>
          <w:p w:rsidR="007731E1" w:rsidRDefault="007731E1" w:rsidP="007731E1">
            <w:pPr>
              <w:jc w:val="center"/>
              <w:rPr>
                <w:rFonts w:ascii="Calibri" w:hAnsi="Calibri"/>
                <w:b/>
                <w:bCs/>
                <w:color w:val="000000"/>
                <w:sz w:val="22"/>
                <w:szCs w:val="22"/>
              </w:rPr>
            </w:pPr>
            <w:r>
              <w:rPr>
                <w:rFonts w:ascii="Calibri" w:hAnsi="Calibri"/>
                <w:b/>
                <w:bCs/>
                <w:color w:val="000000"/>
                <w:sz w:val="22"/>
                <w:szCs w:val="22"/>
              </w:rPr>
              <w:t>10587,8</w:t>
            </w:r>
          </w:p>
        </w:tc>
        <w:tc>
          <w:tcPr>
            <w:tcW w:w="964" w:type="dxa"/>
            <w:shd w:val="clear" w:color="auto" w:fill="FFFFCC"/>
            <w:vAlign w:val="bottom"/>
          </w:tcPr>
          <w:p w:rsidR="007731E1" w:rsidRDefault="007731E1" w:rsidP="007731E1">
            <w:pPr>
              <w:jc w:val="center"/>
              <w:rPr>
                <w:rFonts w:ascii="Calibri" w:hAnsi="Calibri"/>
                <w:color w:val="000000"/>
                <w:sz w:val="22"/>
                <w:szCs w:val="22"/>
              </w:rPr>
            </w:pPr>
            <w:r>
              <w:rPr>
                <w:rFonts w:ascii="Calibri" w:hAnsi="Calibri"/>
                <w:color w:val="000000"/>
                <w:sz w:val="22"/>
                <w:szCs w:val="22"/>
              </w:rPr>
              <w:t>549,7</w:t>
            </w:r>
          </w:p>
        </w:tc>
      </w:tr>
      <w:tr w:rsidR="007731E1" w:rsidRPr="007731E1" w:rsidTr="007731E1">
        <w:trPr>
          <w:trHeight w:val="283"/>
          <w:jc w:val="center"/>
        </w:trPr>
        <w:tc>
          <w:tcPr>
            <w:tcW w:w="430" w:type="dxa"/>
            <w:tcBorders>
              <w:bottom w:val="single" w:sz="4" w:space="0" w:color="auto"/>
            </w:tcBorders>
            <w:shd w:val="clear" w:color="auto" w:fill="FFFF99"/>
            <w:vAlign w:val="center"/>
          </w:tcPr>
          <w:p w:rsidR="007731E1" w:rsidRPr="00ED5527" w:rsidRDefault="007731E1" w:rsidP="007731E1">
            <w:pPr>
              <w:rPr>
                <w:rFonts w:asciiTheme="minorHAnsi" w:hAnsiTheme="minorHAnsi"/>
                <w:b/>
                <w:sz w:val="20"/>
                <w:lang w:val="en-US"/>
              </w:rPr>
            </w:pPr>
            <w:r w:rsidRPr="00ED5527">
              <w:rPr>
                <w:rFonts w:asciiTheme="minorHAnsi" w:hAnsiTheme="minorHAnsi"/>
                <w:b/>
                <w:sz w:val="20"/>
                <w:lang w:val="en-US"/>
              </w:rPr>
              <w:t>T</w:t>
            </w:r>
            <w:r w:rsidR="00C7310D">
              <w:rPr>
                <w:rFonts w:asciiTheme="minorHAnsi" w:hAnsiTheme="minorHAnsi"/>
                <w:b/>
                <w:sz w:val="20"/>
                <w:lang w:val="en-US"/>
              </w:rPr>
              <w:t>4</w:t>
            </w:r>
          </w:p>
        </w:tc>
        <w:tc>
          <w:tcPr>
            <w:tcW w:w="2532" w:type="dxa"/>
            <w:tcBorders>
              <w:bottom w:val="single" w:sz="4" w:space="0" w:color="auto"/>
            </w:tcBorders>
            <w:shd w:val="clear" w:color="auto" w:fill="FFFF99"/>
            <w:vAlign w:val="center"/>
          </w:tcPr>
          <w:p w:rsidR="007731E1" w:rsidRPr="000F498B" w:rsidRDefault="007731E1" w:rsidP="009F3834">
            <w:pPr>
              <w:rPr>
                <w:rFonts w:asciiTheme="minorHAnsi" w:hAnsiTheme="minorHAnsi"/>
                <w:b/>
                <w:sz w:val="20"/>
                <w:szCs w:val="22"/>
                <w:lang w:val="pt-BR"/>
              </w:rPr>
            </w:pPr>
            <w:proofErr w:type="spellStart"/>
            <w:r w:rsidRPr="000F498B">
              <w:rPr>
                <w:rFonts w:asciiTheme="minorHAnsi" w:hAnsiTheme="minorHAnsi"/>
                <w:b/>
                <w:sz w:val="20"/>
                <w:szCs w:val="22"/>
                <w:lang w:val="pt-BR"/>
              </w:rPr>
              <w:t>Undaria</w:t>
            </w:r>
            <w:proofErr w:type="spellEnd"/>
            <w:r w:rsidRPr="000F498B">
              <w:rPr>
                <w:rFonts w:asciiTheme="minorHAnsi" w:hAnsiTheme="minorHAnsi"/>
                <w:b/>
                <w:sz w:val="20"/>
                <w:szCs w:val="22"/>
                <w:lang w:val="pt-BR"/>
              </w:rPr>
              <w:t xml:space="preserve"> (s)</w:t>
            </w:r>
            <w:r w:rsidR="009F3834">
              <w:rPr>
                <w:rFonts w:asciiTheme="minorHAnsi" w:hAnsiTheme="minorHAnsi"/>
                <w:b/>
                <w:sz w:val="20"/>
                <w:szCs w:val="22"/>
                <w:lang w:val="pt-BR"/>
              </w:rPr>
              <w:t xml:space="preserve"> + </w:t>
            </w:r>
            <w:proofErr w:type="spellStart"/>
            <w:r w:rsidRPr="000F498B">
              <w:rPr>
                <w:rFonts w:asciiTheme="minorHAnsi" w:hAnsiTheme="minorHAnsi"/>
                <w:b/>
                <w:sz w:val="20"/>
                <w:szCs w:val="22"/>
                <w:lang w:val="pt-BR"/>
              </w:rPr>
              <w:t>Undaria</w:t>
            </w:r>
            <w:proofErr w:type="spellEnd"/>
            <w:r w:rsidRPr="000F498B">
              <w:rPr>
                <w:rFonts w:asciiTheme="minorHAnsi" w:hAnsiTheme="minorHAnsi"/>
                <w:b/>
                <w:sz w:val="20"/>
                <w:szCs w:val="22"/>
                <w:lang w:val="pt-BR"/>
              </w:rPr>
              <w:t xml:space="preserve"> (</w:t>
            </w:r>
            <w:proofErr w:type="spellStart"/>
            <w:r w:rsidRPr="000F498B">
              <w:rPr>
                <w:rFonts w:asciiTheme="minorHAnsi" w:hAnsiTheme="minorHAnsi"/>
                <w:b/>
                <w:sz w:val="20"/>
                <w:szCs w:val="22"/>
                <w:lang w:val="pt-BR"/>
              </w:rPr>
              <w:t>fol</w:t>
            </w:r>
            <w:proofErr w:type="spellEnd"/>
            <w:r w:rsidRPr="000F498B">
              <w:rPr>
                <w:rFonts w:asciiTheme="minorHAnsi" w:hAnsiTheme="minorHAnsi"/>
                <w:b/>
                <w:sz w:val="20"/>
                <w:szCs w:val="22"/>
                <w:lang w:val="pt-BR"/>
              </w:rPr>
              <w:t>)</w:t>
            </w:r>
          </w:p>
        </w:tc>
        <w:tc>
          <w:tcPr>
            <w:tcW w:w="841" w:type="dxa"/>
            <w:shd w:val="clear" w:color="auto" w:fill="FFFFFF"/>
            <w:vAlign w:val="center"/>
          </w:tcPr>
          <w:p w:rsidR="007731E1" w:rsidRDefault="007731E1" w:rsidP="007731E1">
            <w:pPr>
              <w:jc w:val="center"/>
              <w:rPr>
                <w:rFonts w:ascii="Calibri" w:hAnsi="Calibri"/>
                <w:b/>
                <w:bCs/>
                <w:color w:val="000000"/>
                <w:sz w:val="22"/>
                <w:szCs w:val="22"/>
              </w:rPr>
            </w:pPr>
            <w:r>
              <w:rPr>
                <w:rFonts w:ascii="Calibri" w:hAnsi="Calibri"/>
                <w:b/>
                <w:bCs/>
                <w:color w:val="000000"/>
                <w:sz w:val="22"/>
                <w:szCs w:val="22"/>
              </w:rPr>
              <w:t>7,6</w:t>
            </w:r>
          </w:p>
        </w:tc>
        <w:tc>
          <w:tcPr>
            <w:tcW w:w="1985" w:type="dxa"/>
            <w:gridSpan w:val="2"/>
            <w:shd w:val="clear" w:color="auto" w:fill="FFFFFF"/>
            <w:vAlign w:val="center"/>
          </w:tcPr>
          <w:p w:rsidR="007731E1" w:rsidRDefault="007731E1" w:rsidP="007731E1">
            <w:pPr>
              <w:jc w:val="center"/>
              <w:rPr>
                <w:rFonts w:ascii="Calibri" w:hAnsi="Calibri"/>
                <w:color w:val="000000"/>
                <w:sz w:val="22"/>
                <w:szCs w:val="22"/>
              </w:rPr>
            </w:pPr>
            <w:r>
              <w:rPr>
                <w:rFonts w:ascii="Calibri" w:hAnsi="Calibri"/>
                <w:color w:val="000000"/>
                <w:sz w:val="22"/>
                <w:szCs w:val="22"/>
              </w:rPr>
              <w:t>465,0</w:t>
            </w:r>
          </w:p>
        </w:tc>
        <w:tc>
          <w:tcPr>
            <w:tcW w:w="1058" w:type="dxa"/>
            <w:shd w:val="clear" w:color="auto" w:fill="FFFFFF"/>
            <w:vAlign w:val="center"/>
          </w:tcPr>
          <w:p w:rsidR="007731E1" w:rsidRDefault="007731E1" w:rsidP="007731E1">
            <w:pPr>
              <w:jc w:val="center"/>
              <w:rPr>
                <w:rFonts w:ascii="Calibri" w:hAnsi="Calibri"/>
                <w:color w:val="000000"/>
                <w:sz w:val="22"/>
                <w:szCs w:val="22"/>
              </w:rPr>
            </w:pPr>
            <w:r>
              <w:rPr>
                <w:rFonts w:ascii="Calibri" w:hAnsi="Calibri"/>
                <w:color w:val="000000"/>
                <w:sz w:val="22"/>
                <w:szCs w:val="22"/>
              </w:rPr>
              <w:t>3542,7</w:t>
            </w:r>
          </w:p>
        </w:tc>
        <w:tc>
          <w:tcPr>
            <w:tcW w:w="926" w:type="dxa"/>
            <w:shd w:val="clear" w:color="auto" w:fill="FFFFFF"/>
            <w:vAlign w:val="center"/>
          </w:tcPr>
          <w:p w:rsidR="007731E1" w:rsidRDefault="007731E1" w:rsidP="007731E1">
            <w:pPr>
              <w:jc w:val="center"/>
              <w:rPr>
                <w:rFonts w:ascii="Calibri" w:hAnsi="Calibri"/>
                <w:color w:val="000000"/>
              </w:rPr>
            </w:pPr>
            <w:r>
              <w:rPr>
                <w:rFonts w:ascii="Calibri" w:hAnsi="Calibri"/>
                <w:color w:val="000000"/>
              </w:rPr>
              <w:t>307</w:t>
            </w:r>
          </w:p>
        </w:tc>
        <w:tc>
          <w:tcPr>
            <w:tcW w:w="1134" w:type="dxa"/>
            <w:shd w:val="clear" w:color="auto" w:fill="FFFFCC"/>
            <w:vAlign w:val="center"/>
          </w:tcPr>
          <w:p w:rsidR="007731E1" w:rsidRDefault="007731E1" w:rsidP="007731E1">
            <w:pPr>
              <w:jc w:val="center"/>
              <w:rPr>
                <w:rFonts w:ascii="Calibri" w:hAnsi="Calibri"/>
                <w:b/>
                <w:bCs/>
                <w:color w:val="000000"/>
                <w:sz w:val="22"/>
                <w:szCs w:val="22"/>
              </w:rPr>
            </w:pPr>
            <w:r>
              <w:rPr>
                <w:rFonts w:ascii="Calibri" w:hAnsi="Calibri"/>
                <w:b/>
                <w:bCs/>
                <w:color w:val="000000"/>
                <w:sz w:val="22"/>
                <w:szCs w:val="22"/>
              </w:rPr>
              <w:t>10876,2</w:t>
            </w:r>
          </w:p>
        </w:tc>
        <w:tc>
          <w:tcPr>
            <w:tcW w:w="964" w:type="dxa"/>
            <w:shd w:val="clear" w:color="auto" w:fill="FFFFCC"/>
            <w:vAlign w:val="center"/>
          </w:tcPr>
          <w:p w:rsidR="007731E1" w:rsidRDefault="007731E1" w:rsidP="007731E1">
            <w:pPr>
              <w:jc w:val="center"/>
              <w:rPr>
                <w:rFonts w:ascii="Calibri" w:hAnsi="Calibri"/>
                <w:color w:val="000000"/>
                <w:sz w:val="22"/>
                <w:szCs w:val="22"/>
              </w:rPr>
            </w:pPr>
            <w:r>
              <w:rPr>
                <w:rFonts w:ascii="Calibri" w:hAnsi="Calibri"/>
                <w:color w:val="000000"/>
                <w:sz w:val="22"/>
                <w:szCs w:val="22"/>
              </w:rPr>
              <w:t>838,1</w:t>
            </w:r>
          </w:p>
        </w:tc>
      </w:tr>
      <w:tr w:rsidR="007731E1" w:rsidRPr="00C537D4" w:rsidTr="007731E1">
        <w:trPr>
          <w:trHeight w:val="283"/>
          <w:jc w:val="center"/>
        </w:trPr>
        <w:tc>
          <w:tcPr>
            <w:tcW w:w="2962" w:type="dxa"/>
            <w:gridSpan w:val="2"/>
            <w:tcBorders>
              <w:top w:val="single" w:sz="4" w:space="0" w:color="auto"/>
              <w:left w:val="single" w:sz="4" w:space="0" w:color="auto"/>
              <w:bottom w:val="double" w:sz="4" w:space="0" w:color="auto"/>
            </w:tcBorders>
            <w:shd w:val="clear" w:color="auto" w:fill="99FF99"/>
            <w:vAlign w:val="center"/>
          </w:tcPr>
          <w:p w:rsidR="007731E1" w:rsidRPr="00C537D4" w:rsidRDefault="007731E1" w:rsidP="007731E1">
            <w:pPr>
              <w:ind w:leftChars="-5" w:left="2" w:hangingChars="7" w:hanging="14"/>
              <w:rPr>
                <w:b/>
                <w:color w:val="000000" w:themeColor="text1"/>
                <w:sz w:val="20"/>
                <w:szCs w:val="20"/>
                <w:lang w:val="it-IT"/>
              </w:rPr>
            </w:pPr>
            <w:r>
              <w:rPr>
                <w:rFonts w:asciiTheme="minorHAnsi" w:hAnsiTheme="minorHAnsi"/>
                <w:b/>
                <w:sz w:val="20"/>
              </w:rPr>
              <w:t>R</w:t>
            </w:r>
            <w:r w:rsidRPr="006C0879">
              <w:rPr>
                <w:rFonts w:asciiTheme="minorHAnsi" w:hAnsiTheme="minorHAnsi"/>
                <w:b/>
                <w:sz w:val="20"/>
                <w:vertAlign w:val="superscript"/>
              </w:rPr>
              <w:t>2</w:t>
            </w:r>
            <w:r>
              <w:rPr>
                <w:rFonts w:asciiTheme="minorHAnsi" w:hAnsiTheme="minorHAnsi"/>
                <w:b/>
                <w:sz w:val="20"/>
              </w:rPr>
              <w:t xml:space="preserve"> vs rendimiento</w:t>
            </w:r>
          </w:p>
        </w:tc>
        <w:tc>
          <w:tcPr>
            <w:tcW w:w="841" w:type="dxa"/>
            <w:tcBorders>
              <w:top w:val="single" w:sz="4" w:space="0" w:color="auto"/>
              <w:left w:val="single" w:sz="4" w:space="0" w:color="auto"/>
              <w:bottom w:val="double" w:sz="4" w:space="0" w:color="auto"/>
              <w:right w:val="single" w:sz="4" w:space="0" w:color="auto"/>
            </w:tcBorders>
            <w:shd w:val="clear" w:color="auto" w:fill="99FF99"/>
            <w:vAlign w:val="bottom"/>
          </w:tcPr>
          <w:p w:rsidR="007731E1" w:rsidRDefault="007731E1" w:rsidP="00435837">
            <w:pPr>
              <w:jc w:val="center"/>
              <w:rPr>
                <w:rFonts w:ascii="Calibri" w:hAnsi="Calibri"/>
                <w:b/>
                <w:bCs/>
                <w:color w:val="000000"/>
                <w:sz w:val="22"/>
                <w:szCs w:val="22"/>
              </w:rPr>
            </w:pPr>
            <w:r>
              <w:rPr>
                <w:rFonts w:ascii="Calibri" w:hAnsi="Calibri"/>
                <w:b/>
                <w:bCs/>
                <w:color w:val="000000"/>
                <w:sz w:val="22"/>
                <w:szCs w:val="22"/>
              </w:rPr>
              <w:t>0,01</w:t>
            </w:r>
          </w:p>
        </w:tc>
        <w:tc>
          <w:tcPr>
            <w:tcW w:w="1985" w:type="dxa"/>
            <w:gridSpan w:val="2"/>
            <w:tcBorders>
              <w:top w:val="single" w:sz="4" w:space="0" w:color="auto"/>
              <w:left w:val="single" w:sz="4" w:space="0" w:color="auto"/>
              <w:bottom w:val="double" w:sz="4" w:space="0" w:color="auto"/>
              <w:right w:val="single" w:sz="4" w:space="0" w:color="auto"/>
            </w:tcBorders>
            <w:shd w:val="clear" w:color="auto" w:fill="99FF99"/>
            <w:vAlign w:val="bottom"/>
          </w:tcPr>
          <w:p w:rsidR="007731E1" w:rsidRDefault="007731E1" w:rsidP="00435837">
            <w:pPr>
              <w:jc w:val="center"/>
              <w:rPr>
                <w:rFonts w:ascii="Calibri" w:hAnsi="Calibri"/>
                <w:b/>
                <w:bCs/>
                <w:color w:val="000000"/>
                <w:sz w:val="22"/>
                <w:szCs w:val="22"/>
              </w:rPr>
            </w:pPr>
            <w:r>
              <w:rPr>
                <w:rFonts w:ascii="Calibri" w:hAnsi="Calibri"/>
                <w:b/>
                <w:bCs/>
                <w:color w:val="000000"/>
                <w:sz w:val="22"/>
                <w:szCs w:val="22"/>
              </w:rPr>
              <w:t>0,17</w:t>
            </w:r>
          </w:p>
        </w:tc>
        <w:tc>
          <w:tcPr>
            <w:tcW w:w="1058" w:type="dxa"/>
            <w:tcBorders>
              <w:top w:val="single" w:sz="4" w:space="0" w:color="auto"/>
              <w:left w:val="single" w:sz="4" w:space="0" w:color="auto"/>
              <w:bottom w:val="double" w:sz="4" w:space="0" w:color="auto"/>
              <w:right w:val="single" w:sz="4" w:space="0" w:color="auto"/>
            </w:tcBorders>
            <w:shd w:val="clear" w:color="auto" w:fill="99FF99"/>
            <w:vAlign w:val="bottom"/>
          </w:tcPr>
          <w:p w:rsidR="007731E1" w:rsidRDefault="007731E1" w:rsidP="00435837">
            <w:pPr>
              <w:jc w:val="center"/>
              <w:rPr>
                <w:rFonts w:ascii="Calibri" w:hAnsi="Calibri"/>
                <w:b/>
                <w:bCs/>
                <w:color w:val="000000"/>
                <w:sz w:val="22"/>
                <w:szCs w:val="22"/>
              </w:rPr>
            </w:pPr>
            <w:r>
              <w:rPr>
                <w:rFonts w:ascii="Calibri" w:hAnsi="Calibri"/>
                <w:b/>
                <w:bCs/>
                <w:color w:val="000000"/>
                <w:sz w:val="22"/>
                <w:szCs w:val="22"/>
              </w:rPr>
              <w:t>0,93</w:t>
            </w:r>
          </w:p>
        </w:tc>
        <w:tc>
          <w:tcPr>
            <w:tcW w:w="926" w:type="dxa"/>
            <w:tcBorders>
              <w:top w:val="single" w:sz="4" w:space="0" w:color="auto"/>
              <w:left w:val="single" w:sz="4" w:space="0" w:color="auto"/>
              <w:bottom w:val="double" w:sz="4" w:space="0" w:color="auto"/>
              <w:right w:val="single" w:sz="4" w:space="0" w:color="auto"/>
            </w:tcBorders>
            <w:shd w:val="clear" w:color="auto" w:fill="99FF99"/>
            <w:vAlign w:val="bottom"/>
          </w:tcPr>
          <w:p w:rsidR="007731E1" w:rsidRDefault="007731E1" w:rsidP="00435837">
            <w:pPr>
              <w:jc w:val="center"/>
              <w:rPr>
                <w:rFonts w:ascii="Calibri" w:hAnsi="Calibri"/>
                <w:b/>
                <w:bCs/>
                <w:color w:val="000000"/>
                <w:sz w:val="22"/>
                <w:szCs w:val="22"/>
              </w:rPr>
            </w:pPr>
            <w:r>
              <w:rPr>
                <w:rFonts w:ascii="Calibri" w:hAnsi="Calibri"/>
                <w:b/>
                <w:bCs/>
                <w:color w:val="000000"/>
                <w:sz w:val="22"/>
                <w:szCs w:val="22"/>
              </w:rPr>
              <w:t>0,35</w:t>
            </w:r>
          </w:p>
        </w:tc>
        <w:tc>
          <w:tcPr>
            <w:tcW w:w="1134" w:type="dxa"/>
            <w:tcBorders>
              <w:top w:val="single" w:sz="4" w:space="0" w:color="auto"/>
              <w:left w:val="single" w:sz="4" w:space="0" w:color="auto"/>
              <w:bottom w:val="double" w:sz="4" w:space="0" w:color="auto"/>
              <w:right w:val="single" w:sz="4" w:space="0" w:color="auto"/>
            </w:tcBorders>
            <w:shd w:val="clear" w:color="auto" w:fill="99FF99"/>
            <w:vAlign w:val="bottom"/>
          </w:tcPr>
          <w:p w:rsidR="007731E1" w:rsidRDefault="007731E1" w:rsidP="007731E1">
            <w:pPr>
              <w:jc w:val="right"/>
              <w:rPr>
                <w:rFonts w:ascii="Calibri" w:hAnsi="Calibri"/>
                <w:b/>
                <w:bCs/>
                <w:color w:val="000000"/>
                <w:sz w:val="22"/>
                <w:szCs w:val="22"/>
              </w:rPr>
            </w:pPr>
          </w:p>
        </w:tc>
        <w:tc>
          <w:tcPr>
            <w:tcW w:w="964" w:type="dxa"/>
            <w:tcBorders>
              <w:top w:val="single" w:sz="4" w:space="0" w:color="auto"/>
              <w:left w:val="single" w:sz="4" w:space="0" w:color="auto"/>
              <w:bottom w:val="double" w:sz="4" w:space="0" w:color="auto"/>
              <w:right w:val="single" w:sz="4" w:space="0" w:color="auto"/>
            </w:tcBorders>
            <w:shd w:val="clear" w:color="auto" w:fill="99FF99"/>
          </w:tcPr>
          <w:p w:rsidR="007731E1" w:rsidRPr="00D33B3F" w:rsidRDefault="007731E1" w:rsidP="007731E1">
            <w:pPr>
              <w:jc w:val="center"/>
              <w:rPr>
                <w:rFonts w:ascii="Calibri" w:hAnsi="Calibri"/>
                <w:b/>
                <w:bCs/>
                <w:color w:val="000000"/>
                <w:sz w:val="20"/>
                <w:szCs w:val="22"/>
              </w:rPr>
            </w:pPr>
          </w:p>
        </w:tc>
      </w:tr>
      <w:tr w:rsidR="007731E1" w:rsidRPr="00C537D4" w:rsidTr="007731E1">
        <w:trPr>
          <w:trHeight w:val="283"/>
          <w:jc w:val="center"/>
        </w:trPr>
        <w:tc>
          <w:tcPr>
            <w:tcW w:w="2962" w:type="dxa"/>
            <w:gridSpan w:val="2"/>
            <w:tcBorders>
              <w:top w:val="double" w:sz="4" w:space="0" w:color="auto"/>
              <w:left w:val="single" w:sz="4" w:space="0" w:color="auto"/>
              <w:bottom w:val="single" w:sz="4" w:space="0" w:color="auto"/>
            </w:tcBorders>
            <w:shd w:val="clear" w:color="auto" w:fill="99FF99"/>
            <w:vAlign w:val="center"/>
          </w:tcPr>
          <w:p w:rsidR="007731E1" w:rsidRPr="00C537D4" w:rsidRDefault="007731E1" w:rsidP="007731E1">
            <w:pPr>
              <w:ind w:leftChars="-5" w:left="2" w:hangingChars="7" w:hanging="14"/>
              <w:rPr>
                <w:b/>
                <w:color w:val="000000" w:themeColor="text1"/>
                <w:sz w:val="20"/>
                <w:szCs w:val="20"/>
                <w:lang w:val="it-IT"/>
              </w:rPr>
            </w:pPr>
            <w:r w:rsidRPr="00C537D4">
              <w:rPr>
                <w:b/>
                <w:color w:val="000000" w:themeColor="text1"/>
                <w:sz w:val="20"/>
                <w:szCs w:val="20"/>
                <w:lang w:val="it-IT"/>
              </w:rPr>
              <w:t>Sign. Est (P=)</w:t>
            </w:r>
          </w:p>
        </w:tc>
        <w:tc>
          <w:tcPr>
            <w:tcW w:w="841" w:type="dxa"/>
            <w:tcBorders>
              <w:top w:val="double" w:sz="4" w:space="0" w:color="auto"/>
              <w:left w:val="single" w:sz="4" w:space="0" w:color="auto"/>
              <w:bottom w:val="single" w:sz="4" w:space="0" w:color="auto"/>
              <w:right w:val="single" w:sz="4" w:space="0" w:color="auto"/>
            </w:tcBorders>
            <w:shd w:val="clear" w:color="auto" w:fill="99FF99"/>
            <w:vAlign w:val="center"/>
          </w:tcPr>
          <w:p w:rsidR="007731E1" w:rsidRPr="00C537D4" w:rsidRDefault="007731E1" w:rsidP="007731E1">
            <w:pPr>
              <w:jc w:val="center"/>
              <w:rPr>
                <w:rFonts w:ascii="Calibri" w:hAnsi="Calibri"/>
                <w:b/>
                <w:color w:val="000000" w:themeColor="text1"/>
                <w:sz w:val="22"/>
                <w:szCs w:val="22"/>
              </w:rPr>
            </w:pPr>
          </w:p>
        </w:tc>
        <w:tc>
          <w:tcPr>
            <w:tcW w:w="1985" w:type="dxa"/>
            <w:gridSpan w:val="2"/>
            <w:tcBorders>
              <w:top w:val="double" w:sz="4" w:space="0" w:color="auto"/>
              <w:left w:val="single" w:sz="4" w:space="0" w:color="auto"/>
              <w:bottom w:val="single" w:sz="4" w:space="0" w:color="auto"/>
              <w:right w:val="single" w:sz="4" w:space="0" w:color="auto"/>
            </w:tcBorders>
            <w:shd w:val="clear" w:color="auto" w:fill="99FF99"/>
            <w:vAlign w:val="center"/>
          </w:tcPr>
          <w:p w:rsidR="007731E1" w:rsidRPr="00C537D4" w:rsidRDefault="007731E1" w:rsidP="007731E1">
            <w:pPr>
              <w:jc w:val="center"/>
              <w:rPr>
                <w:rFonts w:ascii="Calibri" w:hAnsi="Calibri"/>
                <w:b/>
                <w:color w:val="000000" w:themeColor="text1"/>
                <w:sz w:val="22"/>
                <w:szCs w:val="22"/>
              </w:rPr>
            </w:pPr>
          </w:p>
        </w:tc>
        <w:tc>
          <w:tcPr>
            <w:tcW w:w="1058" w:type="dxa"/>
            <w:tcBorders>
              <w:top w:val="double" w:sz="4" w:space="0" w:color="auto"/>
              <w:left w:val="single" w:sz="4" w:space="0" w:color="auto"/>
              <w:bottom w:val="single" w:sz="4" w:space="0" w:color="auto"/>
              <w:right w:val="single" w:sz="4" w:space="0" w:color="auto"/>
            </w:tcBorders>
            <w:shd w:val="clear" w:color="auto" w:fill="99FF99"/>
          </w:tcPr>
          <w:p w:rsidR="007731E1" w:rsidRPr="00C537D4" w:rsidRDefault="007731E1" w:rsidP="007731E1">
            <w:pPr>
              <w:jc w:val="center"/>
              <w:rPr>
                <w:rFonts w:ascii="Calibri" w:hAnsi="Calibri"/>
                <w:b/>
                <w:color w:val="000000" w:themeColor="text1"/>
                <w:sz w:val="22"/>
                <w:szCs w:val="22"/>
              </w:rPr>
            </w:pPr>
          </w:p>
        </w:tc>
        <w:tc>
          <w:tcPr>
            <w:tcW w:w="926" w:type="dxa"/>
            <w:tcBorders>
              <w:top w:val="double" w:sz="4" w:space="0" w:color="auto"/>
              <w:left w:val="single" w:sz="4" w:space="0" w:color="auto"/>
              <w:bottom w:val="single" w:sz="4" w:space="0" w:color="auto"/>
              <w:right w:val="single" w:sz="4" w:space="0" w:color="auto"/>
            </w:tcBorders>
            <w:shd w:val="clear" w:color="auto" w:fill="99FF99"/>
            <w:vAlign w:val="center"/>
          </w:tcPr>
          <w:p w:rsidR="007731E1" w:rsidRPr="00C537D4" w:rsidRDefault="007731E1" w:rsidP="007731E1">
            <w:pPr>
              <w:jc w:val="center"/>
              <w:rPr>
                <w:rFonts w:ascii="Calibri" w:hAnsi="Calibri"/>
                <w:b/>
                <w:color w:val="000000" w:themeColor="text1"/>
                <w:sz w:val="22"/>
                <w:szCs w:val="22"/>
              </w:rPr>
            </w:pPr>
          </w:p>
        </w:tc>
        <w:tc>
          <w:tcPr>
            <w:tcW w:w="1134" w:type="dxa"/>
            <w:tcBorders>
              <w:top w:val="double" w:sz="4" w:space="0" w:color="auto"/>
              <w:left w:val="single" w:sz="4" w:space="0" w:color="auto"/>
              <w:bottom w:val="single" w:sz="4" w:space="0" w:color="auto"/>
              <w:right w:val="single" w:sz="4" w:space="0" w:color="auto"/>
            </w:tcBorders>
            <w:shd w:val="clear" w:color="auto" w:fill="99FF99"/>
            <w:vAlign w:val="center"/>
          </w:tcPr>
          <w:p w:rsidR="007731E1" w:rsidRPr="00C537D4" w:rsidRDefault="007731E1" w:rsidP="007731E1">
            <w:pPr>
              <w:jc w:val="center"/>
              <w:rPr>
                <w:rFonts w:ascii="Calibri" w:hAnsi="Calibri"/>
                <w:b/>
                <w:color w:val="000000" w:themeColor="text1"/>
                <w:sz w:val="22"/>
                <w:szCs w:val="22"/>
              </w:rPr>
            </w:pPr>
            <w:r>
              <w:rPr>
                <w:rFonts w:ascii="Calibri" w:hAnsi="Calibri"/>
                <w:b/>
                <w:color w:val="000000" w:themeColor="text1"/>
                <w:sz w:val="22"/>
                <w:szCs w:val="22"/>
              </w:rPr>
              <w:t>0,19</w:t>
            </w:r>
          </w:p>
        </w:tc>
        <w:tc>
          <w:tcPr>
            <w:tcW w:w="964" w:type="dxa"/>
            <w:tcBorders>
              <w:top w:val="double" w:sz="4" w:space="0" w:color="auto"/>
              <w:left w:val="single" w:sz="4" w:space="0" w:color="auto"/>
              <w:bottom w:val="single" w:sz="4" w:space="0" w:color="auto"/>
              <w:right w:val="single" w:sz="4" w:space="0" w:color="auto"/>
            </w:tcBorders>
            <w:shd w:val="clear" w:color="auto" w:fill="99FF99"/>
          </w:tcPr>
          <w:p w:rsidR="007731E1" w:rsidRPr="00C537D4" w:rsidRDefault="007731E1" w:rsidP="007731E1">
            <w:pPr>
              <w:jc w:val="center"/>
              <w:rPr>
                <w:rFonts w:ascii="Calibri" w:hAnsi="Calibri"/>
                <w:b/>
                <w:color w:val="000000" w:themeColor="text1"/>
                <w:sz w:val="22"/>
                <w:szCs w:val="22"/>
              </w:rPr>
            </w:pPr>
          </w:p>
        </w:tc>
      </w:tr>
      <w:tr w:rsidR="007731E1" w:rsidRPr="00C537D4" w:rsidTr="007731E1">
        <w:trPr>
          <w:trHeight w:val="283"/>
          <w:jc w:val="center"/>
        </w:trPr>
        <w:tc>
          <w:tcPr>
            <w:tcW w:w="2962" w:type="dxa"/>
            <w:gridSpan w:val="2"/>
            <w:tcBorders>
              <w:top w:val="single" w:sz="4" w:space="0" w:color="auto"/>
              <w:left w:val="single" w:sz="4" w:space="0" w:color="auto"/>
              <w:bottom w:val="double" w:sz="4" w:space="0" w:color="auto"/>
              <w:right w:val="single" w:sz="4" w:space="0" w:color="auto"/>
            </w:tcBorders>
            <w:shd w:val="clear" w:color="auto" w:fill="99FF99"/>
            <w:vAlign w:val="center"/>
          </w:tcPr>
          <w:p w:rsidR="007731E1" w:rsidRPr="00C537D4" w:rsidRDefault="007731E1" w:rsidP="007731E1">
            <w:pPr>
              <w:ind w:leftChars="-5" w:left="2" w:hangingChars="7" w:hanging="14"/>
              <w:rPr>
                <w:b/>
                <w:bCs/>
                <w:color w:val="000000" w:themeColor="text1"/>
                <w:sz w:val="20"/>
                <w:szCs w:val="20"/>
                <w:lang w:val="es-AR"/>
              </w:rPr>
            </w:pPr>
            <w:r w:rsidRPr="00C537D4">
              <w:rPr>
                <w:b/>
                <w:bCs/>
                <w:color w:val="000000" w:themeColor="text1"/>
                <w:sz w:val="20"/>
                <w:szCs w:val="20"/>
                <w:lang w:val="es-AR"/>
              </w:rPr>
              <w:t>CV (%)</w:t>
            </w:r>
          </w:p>
        </w:tc>
        <w:tc>
          <w:tcPr>
            <w:tcW w:w="841" w:type="dxa"/>
            <w:tcBorders>
              <w:top w:val="single" w:sz="4" w:space="0" w:color="auto"/>
              <w:left w:val="single" w:sz="4" w:space="0" w:color="auto"/>
              <w:bottom w:val="double" w:sz="4" w:space="0" w:color="auto"/>
              <w:right w:val="single" w:sz="4" w:space="0" w:color="auto"/>
            </w:tcBorders>
            <w:shd w:val="clear" w:color="auto" w:fill="99FF99"/>
            <w:vAlign w:val="center"/>
          </w:tcPr>
          <w:p w:rsidR="007731E1" w:rsidRPr="00C537D4" w:rsidRDefault="007731E1" w:rsidP="007731E1">
            <w:pPr>
              <w:jc w:val="center"/>
              <w:rPr>
                <w:rFonts w:ascii="Calibri" w:hAnsi="Calibri"/>
                <w:b/>
                <w:color w:val="000000" w:themeColor="text1"/>
                <w:sz w:val="22"/>
                <w:szCs w:val="22"/>
              </w:rPr>
            </w:pPr>
          </w:p>
        </w:tc>
        <w:tc>
          <w:tcPr>
            <w:tcW w:w="1985" w:type="dxa"/>
            <w:gridSpan w:val="2"/>
            <w:tcBorders>
              <w:top w:val="single" w:sz="4" w:space="0" w:color="auto"/>
              <w:left w:val="single" w:sz="4" w:space="0" w:color="auto"/>
              <w:bottom w:val="double" w:sz="4" w:space="0" w:color="auto"/>
              <w:right w:val="single" w:sz="4" w:space="0" w:color="auto"/>
            </w:tcBorders>
            <w:shd w:val="clear" w:color="auto" w:fill="99FF99"/>
            <w:vAlign w:val="center"/>
          </w:tcPr>
          <w:p w:rsidR="007731E1" w:rsidRPr="00C537D4" w:rsidRDefault="007731E1" w:rsidP="007731E1">
            <w:pPr>
              <w:jc w:val="center"/>
              <w:rPr>
                <w:rFonts w:ascii="Calibri" w:hAnsi="Calibri"/>
                <w:b/>
                <w:color w:val="000000" w:themeColor="text1"/>
                <w:sz w:val="22"/>
                <w:szCs w:val="22"/>
              </w:rPr>
            </w:pPr>
          </w:p>
        </w:tc>
        <w:tc>
          <w:tcPr>
            <w:tcW w:w="1058" w:type="dxa"/>
            <w:tcBorders>
              <w:top w:val="single" w:sz="4" w:space="0" w:color="auto"/>
              <w:left w:val="single" w:sz="4" w:space="0" w:color="auto"/>
              <w:bottom w:val="double" w:sz="4" w:space="0" w:color="auto"/>
              <w:right w:val="single" w:sz="4" w:space="0" w:color="auto"/>
            </w:tcBorders>
            <w:shd w:val="clear" w:color="auto" w:fill="99FF99"/>
          </w:tcPr>
          <w:p w:rsidR="007731E1" w:rsidRPr="00C537D4" w:rsidRDefault="007731E1" w:rsidP="007731E1">
            <w:pPr>
              <w:jc w:val="center"/>
              <w:rPr>
                <w:rFonts w:ascii="Calibri" w:hAnsi="Calibri"/>
                <w:b/>
                <w:color w:val="000000" w:themeColor="text1"/>
                <w:sz w:val="22"/>
                <w:szCs w:val="22"/>
              </w:rPr>
            </w:pPr>
          </w:p>
        </w:tc>
        <w:tc>
          <w:tcPr>
            <w:tcW w:w="926" w:type="dxa"/>
            <w:tcBorders>
              <w:top w:val="single" w:sz="4" w:space="0" w:color="auto"/>
              <w:left w:val="single" w:sz="4" w:space="0" w:color="auto"/>
              <w:bottom w:val="double" w:sz="4" w:space="0" w:color="auto"/>
              <w:right w:val="single" w:sz="4" w:space="0" w:color="auto"/>
            </w:tcBorders>
            <w:shd w:val="clear" w:color="auto" w:fill="99FF99"/>
            <w:vAlign w:val="center"/>
          </w:tcPr>
          <w:p w:rsidR="007731E1" w:rsidRPr="00C537D4" w:rsidRDefault="007731E1" w:rsidP="007731E1">
            <w:pPr>
              <w:jc w:val="center"/>
              <w:rPr>
                <w:rFonts w:ascii="Calibri" w:hAnsi="Calibri"/>
                <w:b/>
                <w:color w:val="000000" w:themeColor="text1"/>
                <w:sz w:val="22"/>
                <w:szCs w:val="22"/>
              </w:rPr>
            </w:pPr>
          </w:p>
        </w:tc>
        <w:tc>
          <w:tcPr>
            <w:tcW w:w="1134" w:type="dxa"/>
            <w:tcBorders>
              <w:top w:val="single" w:sz="4" w:space="0" w:color="auto"/>
              <w:left w:val="single" w:sz="4" w:space="0" w:color="auto"/>
              <w:bottom w:val="double" w:sz="4" w:space="0" w:color="auto"/>
              <w:right w:val="single" w:sz="4" w:space="0" w:color="auto"/>
            </w:tcBorders>
            <w:shd w:val="clear" w:color="auto" w:fill="99FF99"/>
            <w:vAlign w:val="center"/>
          </w:tcPr>
          <w:p w:rsidR="007731E1" w:rsidRPr="00C537D4" w:rsidRDefault="007731E1" w:rsidP="007731E1">
            <w:pPr>
              <w:jc w:val="center"/>
              <w:rPr>
                <w:rFonts w:ascii="Calibri" w:hAnsi="Calibri"/>
                <w:b/>
                <w:color w:val="000000" w:themeColor="text1"/>
                <w:sz w:val="22"/>
                <w:szCs w:val="22"/>
              </w:rPr>
            </w:pPr>
            <w:r>
              <w:rPr>
                <w:rFonts w:ascii="Calibri" w:hAnsi="Calibri"/>
                <w:b/>
                <w:color w:val="000000" w:themeColor="text1"/>
                <w:sz w:val="22"/>
                <w:szCs w:val="22"/>
              </w:rPr>
              <w:t>4,5</w:t>
            </w:r>
          </w:p>
        </w:tc>
        <w:tc>
          <w:tcPr>
            <w:tcW w:w="964" w:type="dxa"/>
            <w:tcBorders>
              <w:top w:val="single" w:sz="4" w:space="0" w:color="auto"/>
              <w:left w:val="single" w:sz="4" w:space="0" w:color="auto"/>
              <w:bottom w:val="double" w:sz="4" w:space="0" w:color="auto"/>
              <w:right w:val="single" w:sz="4" w:space="0" w:color="auto"/>
            </w:tcBorders>
            <w:shd w:val="clear" w:color="auto" w:fill="99FF99"/>
          </w:tcPr>
          <w:p w:rsidR="007731E1" w:rsidRPr="00C537D4" w:rsidRDefault="007731E1" w:rsidP="007731E1">
            <w:pPr>
              <w:jc w:val="center"/>
              <w:rPr>
                <w:rFonts w:ascii="Calibri" w:hAnsi="Calibri"/>
                <w:b/>
                <w:color w:val="000000" w:themeColor="text1"/>
                <w:sz w:val="22"/>
                <w:szCs w:val="22"/>
              </w:rPr>
            </w:pPr>
          </w:p>
        </w:tc>
      </w:tr>
    </w:tbl>
    <w:p w:rsidR="00831D97" w:rsidRPr="007731E1" w:rsidRDefault="00F21B75" w:rsidP="00F21B75">
      <w:pPr>
        <w:rPr>
          <w:i/>
          <w:sz w:val="18"/>
          <w:szCs w:val="20"/>
        </w:rPr>
      </w:pPr>
      <w:r w:rsidRPr="007731E1">
        <w:rPr>
          <w:b/>
          <w:i/>
          <w:sz w:val="18"/>
          <w:szCs w:val="20"/>
        </w:rPr>
        <w:t>Índice</w:t>
      </w:r>
      <w:r w:rsidR="00831D97" w:rsidRPr="007731E1">
        <w:rPr>
          <w:b/>
          <w:i/>
          <w:sz w:val="18"/>
          <w:szCs w:val="20"/>
        </w:rPr>
        <w:t xml:space="preserve"> de Vigor: </w:t>
      </w:r>
      <w:r w:rsidR="00831D97" w:rsidRPr="007731E1">
        <w:rPr>
          <w:i/>
          <w:sz w:val="18"/>
          <w:szCs w:val="20"/>
        </w:rPr>
        <w:t>1 mínimo 5-máximo</w:t>
      </w:r>
    </w:p>
    <w:p w:rsidR="00F669EA" w:rsidRDefault="009F3834" w:rsidP="0013135C">
      <w:pPr>
        <w:jc w:val="center"/>
        <w:rPr>
          <w:b/>
          <w:sz w:val="22"/>
        </w:rPr>
      </w:pPr>
      <w:r>
        <w:rPr>
          <w:noProof/>
          <w:lang w:val="es-AR" w:eastAsia="es-AR"/>
        </w:rPr>
        <w:lastRenderedPageBreak/>
        <w:drawing>
          <wp:inline distT="0" distB="0" distL="0" distR="0" wp14:anchorId="24A5C918" wp14:editId="7D32B5E0">
            <wp:extent cx="5612130" cy="3996055"/>
            <wp:effectExtent l="0" t="0" r="7620" b="444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95D18" w:rsidRDefault="00204276" w:rsidP="005101A1">
      <w:pPr>
        <w:jc w:val="both"/>
        <w:rPr>
          <w:b/>
        </w:rPr>
      </w:pPr>
      <w:r w:rsidRPr="0088092B">
        <w:rPr>
          <w:b/>
          <w:sz w:val="20"/>
          <w:szCs w:val="20"/>
        </w:rPr>
        <w:t xml:space="preserve">Figura </w:t>
      </w:r>
      <w:r w:rsidR="00C537D4" w:rsidRPr="0088092B">
        <w:rPr>
          <w:b/>
          <w:sz w:val="20"/>
          <w:szCs w:val="20"/>
        </w:rPr>
        <w:t>4</w:t>
      </w:r>
      <w:r w:rsidRPr="0088092B">
        <w:rPr>
          <w:b/>
          <w:sz w:val="20"/>
          <w:szCs w:val="20"/>
        </w:rPr>
        <w:t xml:space="preserve">: </w:t>
      </w:r>
      <w:r w:rsidRPr="0088092B">
        <w:rPr>
          <w:i/>
          <w:sz w:val="20"/>
          <w:szCs w:val="20"/>
        </w:rPr>
        <w:t xml:space="preserve">Producción media de maíz según tratamientos </w:t>
      </w:r>
      <w:r w:rsidR="009F3834">
        <w:rPr>
          <w:i/>
          <w:sz w:val="20"/>
          <w:szCs w:val="20"/>
        </w:rPr>
        <w:t xml:space="preserve">con </w:t>
      </w:r>
      <w:proofErr w:type="spellStart"/>
      <w:r w:rsidR="009F3834">
        <w:rPr>
          <w:i/>
          <w:sz w:val="20"/>
          <w:szCs w:val="20"/>
        </w:rPr>
        <w:t>Undaria</w:t>
      </w:r>
      <w:proofErr w:type="spellEnd"/>
      <w:r w:rsidR="009F3834">
        <w:rPr>
          <w:i/>
          <w:sz w:val="20"/>
          <w:szCs w:val="20"/>
        </w:rPr>
        <w:t xml:space="preserve"> </w:t>
      </w:r>
      <w:proofErr w:type="spellStart"/>
      <w:r w:rsidR="009F3834">
        <w:rPr>
          <w:i/>
          <w:sz w:val="20"/>
          <w:szCs w:val="20"/>
        </w:rPr>
        <w:t>pinnatifida</w:t>
      </w:r>
      <w:proofErr w:type="spellEnd"/>
      <w:r w:rsidR="009F3834">
        <w:rPr>
          <w:i/>
          <w:sz w:val="20"/>
          <w:szCs w:val="20"/>
        </w:rPr>
        <w:t xml:space="preserve"> </w:t>
      </w:r>
      <w:r w:rsidR="00417E59" w:rsidRPr="0088092B">
        <w:rPr>
          <w:i/>
          <w:sz w:val="20"/>
          <w:szCs w:val="20"/>
        </w:rPr>
        <w:t>biológicos</w:t>
      </w:r>
      <w:r w:rsidR="00435837">
        <w:rPr>
          <w:i/>
          <w:sz w:val="20"/>
          <w:szCs w:val="20"/>
        </w:rPr>
        <w:t xml:space="preserve"> sobre semilla y área foliar</w:t>
      </w:r>
      <w:r w:rsidR="009F3834">
        <w:rPr>
          <w:i/>
          <w:sz w:val="20"/>
          <w:szCs w:val="20"/>
        </w:rPr>
        <w:t>.</w:t>
      </w:r>
      <w:r w:rsidR="00435837">
        <w:rPr>
          <w:i/>
          <w:sz w:val="20"/>
          <w:szCs w:val="20"/>
        </w:rPr>
        <w:t xml:space="preserve"> </w:t>
      </w:r>
      <w:r w:rsidR="0013135C" w:rsidRPr="0088092B">
        <w:rPr>
          <w:i/>
          <w:sz w:val="20"/>
          <w:szCs w:val="20"/>
        </w:rPr>
        <w:t>Wheelwright</w:t>
      </w:r>
      <w:r w:rsidR="00C537D4" w:rsidRPr="0088092B">
        <w:rPr>
          <w:i/>
          <w:sz w:val="20"/>
          <w:szCs w:val="20"/>
        </w:rPr>
        <w:t xml:space="preserve">, </w:t>
      </w:r>
      <w:r w:rsidRPr="0088092B">
        <w:rPr>
          <w:i/>
          <w:sz w:val="20"/>
          <w:szCs w:val="20"/>
        </w:rPr>
        <w:t>maíz de siembra temprana,</w:t>
      </w:r>
      <w:r w:rsidR="00C537D4" w:rsidRPr="0088092B">
        <w:rPr>
          <w:i/>
          <w:sz w:val="20"/>
          <w:szCs w:val="20"/>
        </w:rPr>
        <w:t xml:space="preserve"> a</w:t>
      </w:r>
      <w:r w:rsidRPr="0088092B">
        <w:rPr>
          <w:i/>
          <w:sz w:val="20"/>
          <w:szCs w:val="20"/>
        </w:rPr>
        <w:t>ño 201</w:t>
      </w:r>
      <w:r w:rsidR="009121A1" w:rsidRPr="0088092B">
        <w:rPr>
          <w:i/>
          <w:sz w:val="20"/>
          <w:szCs w:val="20"/>
        </w:rPr>
        <w:t>6</w:t>
      </w:r>
      <w:r w:rsidRPr="0088092B">
        <w:rPr>
          <w:i/>
          <w:sz w:val="20"/>
          <w:szCs w:val="20"/>
        </w:rPr>
        <w:t>/1</w:t>
      </w:r>
      <w:r w:rsidR="009121A1" w:rsidRPr="0088092B">
        <w:rPr>
          <w:i/>
          <w:sz w:val="20"/>
          <w:szCs w:val="20"/>
        </w:rPr>
        <w:t>7</w:t>
      </w:r>
      <w:r w:rsidRPr="0088092B">
        <w:rPr>
          <w:i/>
          <w:sz w:val="20"/>
          <w:szCs w:val="20"/>
        </w:rPr>
        <w:t>. Las barras de error indican la desviación standard de la media.</w:t>
      </w:r>
      <w:r w:rsidR="00D33B3F">
        <w:rPr>
          <w:i/>
          <w:sz w:val="20"/>
          <w:szCs w:val="20"/>
        </w:rPr>
        <w:t xml:space="preserve"> Para un mayor detalle de los tratamientos ver Tabla 1.</w:t>
      </w:r>
    </w:p>
    <w:p w:rsidR="0013135C" w:rsidRDefault="0013135C" w:rsidP="005101A1">
      <w:pPr>
        <w:jc w:val="both"/>
        <w:rPr>
          <w:b/>
        </w:rPr>
      </w:pPr>
    </w:p>
    <w:p w:rsidR="005101A1" w:rsidRDefault="005101A1" w:rsidP="005101A1">
      <w:pPr>
        <w:jc w:val="both"/>
        <w:rPr>
          <w:b/>
        </w:rPr>
      </w:pPr>
      <w:r>
        <w:rPr>
          <w:b/>
        </w:rPr>
        <w:t>DISCUSION Y CONCLUSIONES</w:t>
      </w:r>
    </w:p>
    <w:p w:rsidR="0013135C" w:rsidRDefault="005101A1" w:rsidP="00D33B3F">
      <w:pPr>
        <w:ind w:firstLine="426"/>
        <w:jc w:val="both"/>
        <w:rPr>
          <w:lang w:val="es-AR"/>
        </w:rPr>
      </w:pPr>
      <w:r w:rsidRPr="005101A1">
        <w:rPr>
          <w:lang w:val="es-AR"/>
        </w:rPr>
        <w:t xml:space="preserve">Los rendimientos alcanzaron una </w:t>
      </w:r>
      <w:r>
        <w:rPr>
          <w:lang w:val="es-AR"/>
        </w:rPr>
        <w:t xml:space="preserve">media de </w:t>
      </w:r>
      <w:r w:rsidR="00B95CE7">
        <w:rPr>
          <w:lang w:val="es-AR"/>
        </w:rPr>
        <w:t>10</w:t>
      </w:r>
      <w:r w:rsidR="009F3834">
        <w:rPr>
          <w:lang w:val="es-AR"/>
        </w:rPr>
        <w:t>485,1</w:t>
      </w:r>
      <w:r>
        <w:rPr>
          <w:lang w:val="es-AR"/>
        </w:rPr>
        <w:t xml:space="preserve"> kg ha</w:t>
      </w:r>
      <w:r w:rsidRPr="005101A1">
        <w:rPr>
          <w:vertAlign w:val="superscript"/>
          <w:lang w:val="es-AR"/>
        </w:rPr>
        <w:t>-1</w:t>
      </w:r>
      <w:r>
        <w:rPr>
          <w:lang w:val="es-AR"/>
        </w:rPr>
        <w:t>,</w:t>
      </w:r>
      <w:r w:rsidR="004F43F1">
        <w:rPr>
          <w:lang w:val="es-AR"/>
        </w:rPr>
        <w:t xml:space="preserve"> con un rango de </w:t>
      </w:r>
      <w:r w:rsidR="00B95CE7">
        <w:rPr>
          <w:lang w:val="es-AR"/>
        </w:rPr>
        <w:t>10038,1</w:t>
      </w:r>
      <w:r w:rsidR="0013135C">
        <w:rPr>
          <w:lang w:val="es-AR"/>
        </w:rPr>
        <w:t xml:space="preserve"> a </w:t>
      </w:r>
      <w:r w:rsidR="009F3834">
        <w:rPr>
          <w:lang w:val="es-AR"/>
        </w:rPr>
        <w:t>10</w:t>
      </w:r>
      <w:r w:rsidR="00B95CE7">
        <w:rPr>
          <w:lang w:val="es-AR"/>
        </w:rPr>
        <w:t>8</w:t>
      </w:r>
      <w:r w:rsidR="009F3834">
        <w:rPr>
          <w:lang w:val="es-AR"/>
        </w:rPr>
        <w:t>76,2</w:t>
      </w:r>
      <w:r>
        <w:rPr>
          <w:lang w:val="es-AR"/>
        </w:rPr>
        <w:t xml:space="preserve"> </w:t>
      </w:r>
      <w:r w:rsidR="00395D18">
        <w:rPr>
          <w:lang w:val="es-AR"/>
        </w:rPr>
        <w:t>muy</w:t>
      </w:r>
      <w:r>
        <w:rPr>
          <w:lang w:val="es-AR"/>
        </w:rPr>
        <w:t xml:space="preserve"> </w:t>
      </w:r>
      <w:r w:rsidR="00BF3845">
        <w:rPr>
          <w:lang w:val="es-AR"/>
        </w:rPr>
        <w:t>favorecidos por las abundantes precipitaciones de la campaña</w:t>
      </w:r>
      <w:r w:rsidR="00395D18">
        <w:rPr>
          <w:lang w:val="es-AR"/>
        </w:rPr>
        <w:t xml:space="preserve"> y </w:t>
      </w:r>
      <w:r w:rsidR="0013135C">
        <w:rPr>
          <w:lang w:val="es-AR"/>
        </w:rPr>
        <w:t>el buen ambiente general del sitio</w:t>
      </w:r>
      <w:r w:rsidR="00D33B3F">
        <w:rPr>
          <w:lang w:val="es-AR"/>
        </w:rPr>
        <w:t>, que no sufrió problemas de anegamiento, ni siquiera temporarios</w:t>
      </w:r>
      <w:r w:rsidR="0013135C">
        <w:rPr>
          <w:lang w:val="es-AR"/>
        </w:rPr>
        <w:t>.</w:t>
      </w:r>
    </w:p>
    <w:p w:rsidR="008A1393" w:rsidRDefault="0013135C" w:rsidP="00D33B3F">
      <w:pPr>
        <w:ind w:firstLine="426"/>
        <w:jc w:val="both"/>
        <w:rPr>
          <w:lang w:val="es-AR"/>
        </w:rPr>
      </w:pPr>
      <w:r>
        <w:rPr>
          <w:lang w:val="es-AR"/>
        </w:rPr>
        <w:t xml:space="preserve">El suelo del sitio presenta una fertilidad media a baja, sin embargo fue corregido por medio de </w:t>
      </w:r>
      <w:r w:rsidR="00395D18">
        <w:rPr>
          <w:lang w:val="es-AR"/>
        </w:rPr>
        <w:t>una</w:t>
      </w:r>
      <w:r>
        <w:rPr>
          <w:lang w:val="es-AR"/>
        </w:rPr>
        <w:t xml:space="preserve"> adecuada fertilización. Los valores de materia orgánica, fósforo y nitrógeno son </w:t>
      </w:r>
      <w:r w:rsidR="00181A00">
        <w:rPr>
          <w:lang w:val="es-AR"/>
        </w:rPr>
        <w:t>característicos</w:t>
      </w:r>
      <w:r>
        <w:rPr>
          <w:lang w:val="es-AR"/>
        </w:rPr>
        <w:t xml:space="preserve"> de la región. </w:t>
      </w:r>
    </w:p>
    <w:p w:rsidR="00941D0B" w:rsidRDefault="00B95CE7" w:rsidP="00D33B3F">
      <w:pPr>
        <w:ind w:firstLine="426"/>
        <w:jc w:val="both"/>
        <w:rPr>
          <w:lang w:val="es-AR"/>
        </w:rPr>
      </w:pPr>
      <w:r>
        <w:rPr>
          <w:lang w:val="es-AR"/>
        </w:rPr>
        <w:t xml:space="preserve">Las </w:t>
      </w:r>
      <w:r w:rsidR="00181A00">
        <w:rPr>
          <w:lang w:val="es-AR"/>
        </w:rPr>
        <w:t>diferencias</w:t>
      </w:r>
      <w:r>
        <w:rPr>
          <w:lang w:val="es-AR"/>
        </w:rPr>
        <w:t xml:space="preserve"> obtenidas no alcanzaron la significancia </w:t>
      </w:r>
      <w:r w:rsidR="00181A00">
        <w:rPr>
          <w:lang w:val="es-AR"/>
        </w:rPr>
        <w:t>estadística</w:t>
      </w:r>
      <w:r>
        <w:rPr>
          <w:lang w:val="es-AR"/>
        </w:rPr>
        <w:t xml:space="preserve">. Es probable que fueran necesarias más repeticiones o tratamientos, de modo de obtener mayor número de grados de libertad en </w:t>
      </w:r>
      <w:r w:rsidR="00941D0B">
        <w:rPr>
          <w:lang w:val="es-AR"/>
        </w:rPr>
        <w:t>el error experimental</w:t>
      </w:r>
      <w:r>
        <w:rPr>
          <w:lang w:val="es-AR"/>
        </w:rPr>
        <w:t xml:space="preserve">, para que </w:t>
      </w:r>
      <w:r w:rsidR="00941D0B">
        <w:rPr>
          <w:lang w:val="es-AR"/>
        </w:rPr>
        <w:t>estas diferencias alcanzaran tal significancia.</w:t>
      </w:r>
    </w:p>
    <w:p w:rsidR="00D411D3" w:rsidRDefault="00941D0B" w:rsidP="00941D0B">
      <w:pPr>
        <w:ind w:firstLine="426"/>
        <w:jc w:val="both"/>
        <w:rPr>
          <w:lang w:val="es-AR"/>
        </w:rPr>
      </w:pPr>
      <w:r>
        <w:rPr>
          <w:lang w:val="es-AR"/>
        </w:rPr>
        <w:t xml:space="preserve">El rango de respuestas obtenidas varió entre 400 y </w:t>
      </w:r>
      <w:r w:rsidR="009F3834">
        <w:rPr>
          <w:lang w:val="es-AR"/>
        </w:rPr>
        <w:t>838,1</w:t>
      </w:r>
      <w:r>
        <w:rPr>
          <w:lang w:val="es-AR"/>
        </w:rPr>
        <w:t xml:space="preserve"> kg ha</w:t>
      </w:r>
      <w:r w:rsidRPr="00941D0B">
        <w:rPr>
          <w:vertAlign w:val="superscript"/>
          <w:lang w:val="es-AR"/>
        </w:rPr>
        <w:t>-1</w:t>
      </w:r>
      <w:r>
        <w:rPr>
          <w:lang w:val="es-AR"/>
        </w:rPr>
        <w:t>, lo cual es satisfactorio considerando que se trata de una tecnolog</w:t>
      </w:r>
      <w:r w:rsidR="009F3834">
        <w:rPr>
          <w:lang w:val="es-AR"/>
        </w:rPr>
        <w:t>ía complementaria. Se destaca</w:t>
      </w:r>
      <w:r>
        <w:rPr>
          <w:lang w:val="es-AR"/>
        </w:rPr>
        <w:t xml:space="preserve"> </w:t>
      </w:r>
      <w:r w:rsidR="009F3834">
        <w:rPr>
          <w:lang w:val="es-AR"/>
        </w:rPr>
        <w:t>especialmente el</w:t>
      </w:r>
      <w:r>
        <w:rPr>
          <w:lang w:val="es-AR"/>
        </w:rPr>
        <w:t xml:space="preserve"> tratamiento integrado, combinando </w:t>
      </w:r>
      <w:r w:rsidR="009F3834">
        <w:rPr>
          <w:lang w:val="es-AR"/>
        </w:rPr>
        <w:t xml:space="preserve">aplicaciones sobre semilla y </w:t>
      </w:r>
      <w:r>
        <w:rPr>
          <w:lang w:val="es-AR"/>
        </w:rPr>
        <w:t>foliares</w:t>
      </w:r>
      <w:r w:rsidR="009F3834">
        <w:rPr>
          <w:lang w:val="es-AR"/>
        </w:rPr>
        <w:t xml:space="preserve"> (T4)</w:t>
      </w:r>
      <w:r>
        <w:rPr>
          <w:lang w:val="es-AR"/>
        </w:rPr>
        <w:t>. Es evidente que el sistema se optimiza cuando se integran simult</w:t>
      </w:r>
      <w:r w:rsidR="009F3834">
        <w:rPr>
          <w:lang w:val="es-AR"/>
        </w:rPr>
        <w:t>áneamente diferentes metodologías de aplicación</w:t>
      </w:r>
      <w:r>
        <w:rPr>
          <w:lang w:val="es-AR"/>
        </w:rPr>
        <w:t>.</w:t>
      </w:r>
    </w:p>
    <w:p w:rsidR="00C7404D" w:rsidRDefault="00181A00" w:rsidP="00D33B3F">
      <w:pPr>
        <w:ind w:firstLine="426"/>
        <w:jc w:val="both"/>
        <w:rPr>
          <w:lang w:val="es-AR"/>
        </w:rPr>
      </w:pPr>
      <w:r>
        <w:rPr>
          <w:lang w:val="es-AR"/>
        </w:rPr>
        <w:t>La</w:t>
      </w:r>
      <w:r w:rsidR="00D411D3">
        <w:rPr>
          <w:lang w:val="es-AR"/>
        </w:rPr>
        <w:t xml:space="preserve">s variables que explicaron en mayor medida los rendimientos fueron </w:t>
      </w:r>
      <w:r w:rsidR="00941D0B" w:rsidRPr="00941D0B">
        <w:rPr>
          <w:b/>
          <w:lang w:val="es-AR"/>
        </w:rPr>
        <w:t xml:space="preserve">NG, </w:t>
      </w:r>
      <w:r w:rsidR="00D411D3" w:rsidRPr="00D411D3">
        <w:rPr>
          <w:b/>
          <w:lang w:val="es-AR"/>
        </w:rPr>
        <w:t xml:space="preserve">Vigor, </w:t>
      </w:r>
      <w:r w:rsidR="00941D0B">
        <w:rPr>
          <w:b/>
          <w:lang w:val="es-AR"/>
        </w:rPr>
        <w:t xml:space="preserve">NDVI por Green Seeker, </w:t>
      </w:r>
      <w:proofErr w:type="spellStart"/>
      <w:r w:rsidR="00941D0B">
        <w:rPr>
          <w:b/>
          <w:lang w:val="es-AR"/>
        </w:rPr>
        <w:t>Mseca</w:t>
      </w:r>
      <w:proofErr w:type="spellEnd"/>
      <w:r w:rsidR="00941D0B">
        <w:rPr>
          <w:b/>
          <w:lang w:val="es-AR"/>
        </w:rPr>
        <w:t xml:space="preserve"> temprana, altura de planta y contenido de N estimado por Spad. </w:t>
      </w:r>
      <w:r w:rsidR="00187F0A">
        <w:rPr>
          <w:lang w:val="es-AR"/>
        </w:rPr>
        <w:t xml:space="preserve">A partir de la correlación entre rendimiento y el resto de las variables cuantificadas, el efecto de los tratamientos pasaría en mayor medida por el crecimiento, antes que la absorción de N. </w:t>
      </w:r>
      <w:r w:rsidR="00C7404D">
        <w:rPr>
          <w:lang w:val="es-AR"/>
        </w:rPr>
        <w:t>Se destaca</w:t>
      </w:r>
      <w:r w:rsidR="00187F0A">
        <w:rPr>
          <w:lang w:val="es-AR"/>
        </w:rPr>
        <w:t xml:space="preserve"> por su magnitud </w:t>
      </w:r>
      <w:r w:rsidR="00C7404D">
        <w:rPr>
          <w:lang w:val="es-AR"/>
        </w:rPr>
        <w:t xml:space="preserve">la mejora </w:t>
      </w:r>
      <w:r w:rsidR="00554CD1">
        <w:rPr>
          <w:lang w:val="es-AR"/>
        </w:rPr>
        <w:t xml:space="preserve">en </w:t>
      </w:r>
      <w:r w:rsidR="00183C68">
        <w:rPr>
          <w:lang w:val="es-AR"/>
        </w:rPr>
        <w:t>la implantación con incremento en</w:t>
      </w:r>
      <w:r w:rsidR="00187F0A">
        <w:rPr>
          <w:lang w:val="es-AR"/>
        </w:rPr>
        <w:t xml:space="preserve"> la</w:t>
      </w:r>
      <w:r w:rsidR="00183C68">
        <w:rPr>
          <w:lang w:val="es-AR"/>
        </w:rPr>
        <w:t xml:space="preserve"> biomasa inicial</w:t>
      </w:r>
      <w:r w:rsidR="00187F0A">
        <w:rPr>
          <w:lang w:val="es-AR"/>
        </w:rPr>
        <w:t xml:space="preserve"> y hacia el período crítico</w:t>
      </w:r>
      <w:r w:rsidR="00941D0B">
        <w:rPr>
          <w:lang w:val="es-AR"/>
        </w:rPr>
        <w:t>.</w:t>
      </w:r>
      <w:r w:rsidR="00187F0A">
        <w:rPr>
          <w:lang w:val="es-AR"/>
        </w:rPr>
        <w:t xml:space="preserve"> </w:t>
      </w:r>
    </w:p>
    <w:p w:rsidR="007B7B71" w:rsidRDefault="00837FBC" w:rsidP="00717094">
      <w:pPr>
        <w:ind w:firstLine="708"/>
        <w:jc w:val="both"/>
        <w:rPr>
          <w:lang w:val="es-AR"/>
        </w:rPr>
      </w:pPr>
      <w:r>
        <w:rPr>
          <w:lang w:val="es-AR"/>
        </w:rPr>
        <w:lastRenderedPageBreak/>
        <w:t>Se concluye que es posible sumar tecnologías limpias e innovadoras que mejoren simultáneamente diferentes procesos de la planta con impacto en los rendimientos finales. Esta experiencia constituye una primera aproximación y deberá explorarse su consistencia en el tiempo, de igual manera que su complementariedad con otras prácticas habituales de manejo.</w:t>
      </w:r>
    </w:p>
    <w:p w:rsidR="00717094" w:rsidRDefault="00717094" w:rsidP="00717094">
      <w:pPr>
        <w:rPr>
          <w:b/>
          <w:bCs/>
        </w:rPr>
      </w:pPr>
    </w:p>
    <w:p w:rsidR="00717094" w:rsidRDefault="00717094" w:rsidP="00717094">
      <w:pPr>
        <w:rPr>
          <w:b/>
          <w:bCs/>
        </w:rPr>
      </w:pPr>
      <w:r>
        <w:rPr>
          <w:b/>
          <w:bCs/>
        </w:rPr>
        <w:t xml:space="preserve">ANEXO: Descripción de las condiciones climáticas bajo las cuales se realizaron las aplicaciones. </w:t>
      </w:r>
    </w:p>
    <w:p w:rsidR="00717094" w:rsidRDefault="00717094" w:rsidP="00717094">
      <w:pPr>
        <w:rPr>
          <w:i/>
          <w:iCs/>
        </w:rPr>
      </w:pPr>
      <w:r w:rsidRPr="00B94FA2">
        <w:rPr>
          <w:b/>
          <w:bCs/>
        </w:rPr>
        <w:t xml:space="preserve">Tabla </w:t>
      </w:r>
      <w:r>
        <w:rPr>
          <w:b/>
          <w:bCs/>
        </w:rPr>
        <w:t>5</w:t>
      </w:r>
      <w:r w:rsidRPr="00B94FA2">
        <w:t xml:space="preserve">: </w:t>
      </w:r>
      <w:r w:rsidRPr="00B94FA2">
        <w:rPr>
          <w:i/>
          <w:iCs/>
        </w:rPr>
        <w:t>Estado del cultivo al momento de la aplicación.</w:t>
      </w:r>
    </w:p>
    <w:p w:rsidR="00717094" w:rsidRDefault="00717094" w:rsidP="00717094">
      <w:pPr>
        <w:ind w:firstLine="708"/>
        <w:rPr>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98"/>
        <w:gridCol w:w="1732"/>
        <w:gridCol w:w="1512"/>
        <w:gridCol w:w="1451"/>
        <w:gridCol w:w="1783"/>
      </w:tblGrid>
      <w:tr w:rsidR="00717094" w:rsidRPr="00E127B3" w:rsidTr="00122499">
        <w:trPr>
          <w:jc w:val="center"/>
        </w:trPr>
        <w:tc>
          <w:tcPr>
            <w:tcW w:w="2098" w:type="dxa"/>
            <w:shd w:val="clear" w:color="auto" w:fill="00B0F0"/>
          </w:tcPr>
          <w:p w:rsidR="00717094" w:rsidRPr="00E127B3" w:rsidRDefault="00717094" w:rsidP="00122499">
            <w:pPr>
              <w:jc w:val="center"/>
              <w:rPr>
                <w:b/>
                <w:bCs/>
                <w:sz w:val="20"/>
              </w:rPr>
            </w:pPr>
            <w:r w:rsidRPr="00E127B3">
              <w:rPr>
                <w:b/>
                <w:bCs/>
                <w:sz w:val="20"/>
              </w:rPr>
              <w:t>Momento de aplicación</w:t>
            </w:r>
          </w:p>
        </w:tc>
        <w:tc>
          <w:tcPr>
            <w:tcW w:w="1732" w:type="dxa"/>
            <w:shd w:val="clear" w:color="auto" w:fill="00B0F0"/>
          </w:tcPr>
          <w:p w:rsidR="00717094" w:rsidRPr="00E127B3" w:rsidRDefault="00717094" w:rsidP="00122499">
            <w:pPr>
              <w:jc w:val="center"/>
              <w:rPr>
                <w:b/>
                <w:bCs/>
                <w:sz w:val="20"/>
              </w:rPr>
            </w:pPr>
            <w:r w:rsidRPr="00E127B3">
              <w:rPr>
                <w:b/>
                <w:bCs/>
                <w:sz w:val="20"/>
              </w:rPr>
              <w:t>Fecha de aplicación</w:t>
            </w:r>
          </w:p>
        </w:tc>
        <w:tc>
          <w:tcPr>
            <w:tcW w:w="1512" w:type="dxa"/>
            <w:shd w:val="clear" w:color="auto" w:fill="00B0F0"/>
          </w:tcPr>
          <w:p w:rsidR="00717094" w:rsidRPr="00E127B3" w:rsidRDefault="00717094" w:rsidP="00122499">
            <w:pPr>
              <w:jc w:val="center"/>
              <w:rPr>
                <w:b/>
                <w:bCs/>
                <w:sz w:val="20"/>
              </w:rPr>
            </w:pPr>
            <w:r w:rsidRPr="00E127B3">
              <w:rPr>
                <w:b/>
                <w:bCs/>
                <w:sz w:val="20"/>
              </w:rPr>
              <w:t>Estado del cultivo</w:t>
            </w:r>
          </w:p>
        </w:tc>
        <w:tc>
          <w:tcPr>
            <w:tcW w:w="1451" w:type="dxa"/>
            <w:shd w:val="clear" w:color="auto" w:fill="00B0F0"/>
          </w:tcPr>
          <w:p w:rsidR="00717094" w:rsidRPr="00E127B3" w:rsidRDefault="00717094" w:rsidP="00122499">
            <w:pPr>
              <w:jc w:val="center"/>
              <w:rPr>
                <w:b/>
                <w:bCs/>
                <w:sz w:val="20"/>
              </w:rPr>
            </w:pPr>
            <w:r w:rsidRPr="00E127B3">
              <w:rPr>
                <w:b/>
                <w:bCs/>
                <w:sz w:val="20"/>
              </w:rPr>
              <w:t>Altura (cm)</w:t>
            </w:r>
          </w:p>
        </w:tc>
        <w:tc>
          <w:tcPr>
            <w:tcW w:w="1783" w:type="dxa"/>
            <w:shd w:val="clear" w:color="auto" w:fill="00B0F0"/>
          </w:tcPr>
          <w:p w:rsidR="00717094" w:rsidRPr="00E127B3" w:rsidRDefault="00717094" w:rsidP="00122499">
            <w:pPr>
              <w:jc w:val="center"/>
              <w:rPr>
                <w:b/>
                <w:bCs/>
                <w:sz w:val="20"/>
              </w:rPr>
            </w:pPr>
            <w:r w:rsidRPr="00E127B3">
              <w:rPr>
                <w:b/>
                <w:bCs/>
                <w:sz w:val="20"/>
              </w:rPr>
              <w:t>Cobertura (%)</w:t>
            </w:r>
          </w:p>
        </w:tc>
      </w:tr>
      <w:tr w:rsidR="00717094" w:rsidRPr="00A93634" w:rsidTr="00122499">
        <w:trPr>
          <w:jc w:val="center"/>
        </w:trPr>
        <w:tc>
          <w:tcPr>
            <w:tcW w:w="2098" w:type="dxa"/>
            <w:tcBorders>
              <w:top w:val="single" w:sz="4" w:space="0" w:color="auto"/>
              <w:left w:val="single" w:sz="4" w:space="0" w:color="auto"/>
              <w:bottom w:val="single" w:sz="4" w:space="0" w:color="auto"/>
              <w:right w:val="single" w:sz="4" w:space="0" w:color="auto"/>
            </w:tcBorders>
            <w:vAlign w:val="bottom"/>
          </w:tcPr>
          <w:p w:rsidR="00717094" w:rsidRPr="00DD121D" w:rsidRDefault="00717094" w:rsidP="00122499">
            <w:pPr>
              <w:jc w:val="center"/>
              <w:rPr>
                <w:b/>
                <w:bCs/>
                <w:sz w:val="20"/>
              </w:rPr>
            </w:pPr>
            <w:r>
              <w:rPr>
                <w:b/>
                <w:bCs/>
                <w:sz w:val="20"/>
              </w:rPr>
              <w:t>V6</w:t>
            </w:r>
          </w:p>
        </w:tc>
        <w:tc>
          <w:tcPr>
            <w:tcW w:w="1732" w:type="dxa"/>
            <w:tcBorders>
              <w:top w:val="single" w:sz="4" w:space="0" w:color="auto"/>
              <w:left w:val="single" w:sz="4" w:space="0" w:color="auto"/>
              <w:bottom w:val="single" w:sz="4" w:space="0" w:color="auto"/>
              <w:right w:val="single" w:sz="4" w:space="0" w:color="auto"/>
            </w:tcBorders>
            <w:vAlign w:val="bottom"/>
          </w:tcPr>
          <w:p w:rsidR="00717094" w:rsidRPr="00DD121D" w:rsidRDefault="00717094" w:rsidP="00122499">
            <w:pPr>
              <w:jc w:val="center"/>
              <w:rPr>
                <w:sz w:val="20"/>
              </w:rPr>
            </w:pPr>
            <w:r>
              <w:rPr>
                <w:sz w:val="20"/>
              </w:rPr>
              <w:t>10- dic</w:t>
            </w:r>
          </w:p>
        </w:tc>
        <w:tc>
          <w:tcPr>
            <w:tcW w:w="1512" w:type="dxa"/>
            <w:tcBorders>
              <w:top w:val="single" w:sz="4" w:space="0" w:color="auto"/>
              <w:left w:val="single" w:sz="4" w:space="0" w:color="auto"/>
              <w:bottom w:val="single" w:sz="4" w:space="0" w:color="auto"/>
              <w:right w:val="single" w:sz="4" w:space="0" w:color="auto"/>
            </w:tcBorders>
            <w:vAlign w:val="bottom"/>
          </w:tcPr>
          <w:p w:rsidR="00717094" w:rsidRPr="00DD121D" w:rsidRDefault="00717094" w:rsidP="00122499">
            <w:pPr>
              <w:jc w:val="center"/>
              <w:rPr>
                <w:sz w:val="20"/>
              </w:rPr>
            </w:pPr>
            <w:r>
              <w:rPr>
                <w:sz w:val="20"/>
              </w:rPr>
              <w:t>V6</w:t>
            </w:r>
          </w:p>
        </w:tc>
        <w:tc>
          <w:tcPr>
            <w:tcW w:w="1451" w:type="dxa"/>
            <w:tcBorders>
              <w:top w:val="single" w:sz="4" w:space="0" w:color="auto"/>
              <w:left w:val="single" w:sz="4" w:space="0" w:color="auto"/>
              <w:bottom w:val="single" w:sz="4" w:space="0" w:color="auto"/>
              <w:right w:val="single" w:sz="4" w:space="0" w:color="auto"/>
            </w:tcBorders>
            <w:vAlign w:val="bottom"/>
          </w:tcPr>
          <w:p w:rsidR="00717094" w:rsidRPr="00DD121D" w:rsidRDefault="00717094" w:rsidP="00122499">
            <w:pPr>
              <w:jc w:val="center"/>
              <w:rPr>
                <w:sz w:val="20"/>
              </w:rPr>
            </w:pPr>
            <w:r>
              <w:rPr>
                <w:sz w:val="20"/>
              </w:rPr>
              <w:t>65</w:t>
            </w:r>
          </w:p>
        </w:tc>
        <w:tc>
          <w:tcPr>
            <w:tcW w:w="1783" w:type="dxa"/>
            <w:tcBorders>
              <w:top w:val="single" w:sz="4" w:space="0" w:color="auto"/>
              <w:left w:val="single" w:sz="4" w:space="0" w:color="auto"/>
              <w:bottom w:val="single" w:sz="4" w:space="0" w:color="auto"/>
              <w:right w:val="single" w:sz="4" w:space="0" w:color="auto"/>
            </w:tcBorders>
            <w:vAlign w:val="bottom"/>
          </w:tcPr>
          <w:p w:rsidR="00717094" w:rsidRPr="00DD121D" w:rsidRDefault="00717094" w:rsidP="00122499">
            <w:pPr>
              <w:jc w:val="center"/>
              <w:rPr>
                <w:sz w:val="20"/>
              </w:rPr>
            </w:pPr>
            <w:r>
              <w:rPr>
                <w:sz w:val="20"/>
              </w:rPr>
              <w:t>70</w:t>
            </w:r>
          </w:p>
        </w:tc>
      </w:tr>
    </w:tbl>
    <w:p w:rsidR="00717094" w:rsidRPr="004D3D08" w:rsidRDefault="00717094" w:rsidP="00717094">
      <w:pPr>
        <w:rPr>
          <w:b/>
          <w:bCs/>
        </w:rPr>
      </w:pPr>
    </w:p>
    <w:p w:rsidR="00717094" w:rsidRDefault="00717094" w:rsidP="00717094">
      <w:pPr>
        <w:rPr>
          <w:i/>
          <w:iCs/>
        </w:rPr>
      </w:pPr>
      <w:r w:rsidRPr="00B94FA2">
        <w:rPr>
          <w:b/>
          <w:bCs/>
        </w:rPr>
        <w:t xml:space="preserve">Tabla </w:t>
      </w:r>
      <w:r>
        <w:rPr>
          <w:b/>
          <w:bCs/>
        </w:rPr>
        <w:t>6</w:t>
      </w:r>
      <w:r w:rsidRPr="00B94FA2">
        <w:t xml:space="preserve">: </w:t>
      </w:r>
      <w:r w:rsidRPr="00B94FA2">
        <w:rPr>
          <w:i/>
          <w:iCs/>
        </w:rPr>
        <w:t>Condiciones ambientales durante la aplicación.</w:t>
      </w: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45"/>
        <w:gridCol w:w="1226"/>
        <w:gridCol w:w="1295"/>
        <w:gridCol w:w="1405"/>
        <w:gridCol w:w="1161"/>
        <w:gridCol w:w="1190"/>
        <w:gridCol w:w="1080"/>
        <w:gridCol w:w="1080"/>
      </w:tblGrid>
      <w:tr w:rsidR="00717094" w:rsidRPr="00E127B3" w:rsidTr="00122499">
        <w:trPr>
          <w:trHeight w:val="591"/>
          <w:jc w:val="center"/>
        </w:trPr>
        <w:tc>
          <w:tcPr>
            <w:tcW w:w="1645" w:type="dxa"/>
            <w:shd w:val="clear" w:color="auto" w:fill="00B0F0"/>
          </w:tcPr>
          <w:p w:rsidR="00717094" w:rsidRPr="00E127B3" w:rsidRDefault="00717094" w:rsidP="00122499">
            <w:pPr>
              <w:jc w:val="center"/>
              <w:rPr>
                <w:b/>
                <w:sz w:val="20"/>
              </w:rPr>
            </w:pPr>
            <w:r w:rsidRPr="00E127B3">
              <w:rPr>
                <w:b/>
                <w:sz w:val="20"/>
              </w:rPr>
              <w:t>Momento de aplicación</w:t>
            </w:r>
          </w:p>
        </w:tc>
        <w:tc>
          <w:tcPr>
            <w:tcW w:w="1226" w:type="dxa"/>
            <w:shd w:val="clear" w:color="auto" w:fill="00B0F0"/>
          </w:tcPr>
          <w:p w:rsidR="00717094" w:rsidRPr="00E127B3" w:rsidRDefault="00717094" w:rsidP="00122499">
            <w:pPr>
              <w:jc w:val="center"/>
              <w:rPr>
                <w:sz w:val="20"/>
              </w:rPr>
            </w:pPr>
            <w:r w:rsidRPr="00E127B3">
              <w:rPr>
                <w:sz w:val="20"/>
              </w:rPr>
              <w:t>Humedad</w:t>
            </w:r>
          </w:p>
          <w:p w:rsidR="00717094" w:rsidRDefault="00717094" w:rsidP="00122499">
            <w:pPr>
              <w:jc w:val="center"/>
              <w:rPr>
                <w:sz w:val="20"/>
              </w:rPr>
            </w:pPr>
            <w:r w:rsidRPr="00E127B3">
              <w:rPr>
                <w:sz w:val="20"/>
              </w:rPr>
              <w:t xml:space="preserve">de suelo </w:t>
            </w:r>
          </w:p>
          <w:p w:rsidR="00717094" w:rsidRPr="00E127B3" w:rsidRDefault="00717094" w:rsidP="00122499">
            <w:pPr>
              <w:jc w:val="center"/>
              <w:rPr>
                <w:sz w:val="20"/>
              </w:rPr>
            </w:pPr>
            <w:r w:rsidRPr="00E127B3">
              <w:rPr>
                <w:sz w:val="20"/>
              </w:rPr>
              <w:t>(0-</w:t>
            </w:r>
            <w:smartTag w:uri="urn:schemas-microsoft-com:office:smarttags" w:element="metricconverter">
              <w:smartTagPr>
                <w:attr w:name="ProductID" w:val="2 cm"/>
              </w:smartTagPr>
              <w:r w:rsidRPr="00E127B3">
                <w:rPr>
                  <w:sz w:val="20"/>
                </w:rPr>
                <w:t>2 cm</w:t>
              </w:r>
            </w:smartTag>
            <w:r w:rsidRPr="00E127B3">
              <w:rPr>
                <w:sz w:val="20"/>
              </w:rPr>
              <w:t>)</w:t>
            </w:r>
          </w:p>
        </w:tc>
        <w:tc>
          <w:tcPr>
            <w:tcW w:w="1295" w:type="dxa"/>
            <w:shd w:val="clear" w:color="auto" w:fill="00B0F0"/>
          </w:tcPr>
          <w:p w:rsidR="00717094" w:rsidRPr="00E127B3" w:rsidRDefault="00717094" w:rsidP="00122499">
            <w:pPr>
              <w:jc w:val="center"/>
              <w:rPr>
                <w:sz w:val="20"/>
              </w:rPr>
            </w:pPr>
            <w:r w:rsidRPr="00E127B3">
              <w:rPr>
                <w:sz w:val="20"/>
              </w:rPr>
              <w:t>Humedad de suelo</w:t>
            </w:r>
          </w:p>
          <w:p w:rsidR="00717094" w:rsidRPr="00E127B3" w:rsidRDefault="00717094" w:rsidP="00122499">
            <w:pPr>
              <w:jc w:val="center"/>
              <w:rPr>
                <w:sz w:val="20"/>
              </w:rPr>
            </w:pPr>
            <w:r w:rsidRPr="00E127B3">
              <w:rPr>
                <w:sz w:val="20"/>
              </w:rPr>
              <w:t>(3-</w:t>
            </w:r>
            <w:smartTag w:uri="urn:schemas-microsoft-com:office:smarttags" w:element="metricconverter">
              <w:smartTagPr>
                <w:attr w:name="ProductID" w:val="18 cm"/>
              </w:smartTagPr>
              <w:smartTag w:uri="urn:schemas-microsoft-com:office:smarttags" w:element="place">
                <w:smartTagPr>
                  <w:attr w:name="ProductID" w:val="18 cm"/>
                </w:smartTagPr>
                <w:r w:rsidRPr="00E127B3">
                  <w:rPr>
                    <w:sz w:val="20"/>
                  </w:rPr>
                  <w:t>18 cm</w:t>
                </w:r>
              </w:smartTag>
            </w:smartTag>
            <w:r w:rsidRPr="00E127B3">
              <w:rPr>
                <w:sz w:val="20"/>
              </w:rPr>
              <w:t>)</w:t>
            </w:r>
          </w:p>
        </w:tc>
        <w:tc>
          <w:tcPr>
            <w:tcW w:w="1405" w:type="dxa"/>
            <w:shd w:val="clear" w:color="auto" w:fill="00B0F0"/>
          </w:tcPr>
          <w:p w:rsidR="00717094" w:rsidRPr="00E127B3" w:rsidRDefault="00717094" w:rsidP="00122499">
            <w:pPr>
              <w:jc w:val="center"/>
              <w:rPr>
                <w:sz w:val="20"/>
              </w:rPr>
            </w:pPr>
            <w:r w:rsidRPr="00E127B3">
              <w:rPr>
                <w:sz w:val="20"/>
              </w:rPr>
              <w:t>Temperatura aire (°C)</w:t>
            </w:r>
          </w:p>
        </w:tc>
        <w:tc>
          <w:tcPr>
            <w:tcW w:w="1161" w:type="dxa"/>
            <w:shd w:val="clear" w:color="auto" w:fill="00B0F0"/>
          </w:tcPr>
          <w:p w:rsidR="00717094" w:rsidRPr="00E127B3" w:rsidRDefault="00717094" w:rsidP="00122499">
            <w:pPr>
              <w:jc w:val="center"/>
              <w:rPr>
                <w:sz w:val="20"/>
              </w:rPr>
            </w:pPr>
            <w:r w:rsidRPr="00E127B3">
              <w:rPr>
                <w:sz w:val="20"/>
              </w:rPr>
              <w:t>Humedad relativa (%)</w:t>
            </w:r>
          </w:p>
        </w:tc>
        <w:tc>
          <w:tcPr>
            <w:tcW w:w="1190" w:type="dxa"/>
            <w:shd w:val="clear" w:color="auto" w:fill="00B0F0"/>
          </w:tcPr>
          <w:p w:rsidR="00717094" w:rsidRPr="00E127B3" w:rsidRDefault="00717094" w:rsidP="00122499">
            <w:pPr>
              <w:jc w:val="center"/>
              <w:rPr>
                <w:sz w:val="20"/>
              </w:rPr>
            </w:pPr>
            <w:r w:rsidRPr="00E127B3">
              <w:rPr>
                <w:sz w:val="20"/>
              </w:rPr>
              <w:t xml:space="preserve">Velocidad. viento  </w:t>
            </w:r>
          </w:p>
          <w:p w:rsidR="00717094" w:rsidRPr="00E127B3" w:rsidRDefault="00717094" w:rsidP="00122499">
            <w:pPr>
              <w:jc w:val="center"/>
              <w:rPr>
                <w:sz w:val="20"/>
              </w:rPr>
            </w:pPr>
            <w:r w:rsidRPr="00E127B3">
              <w:rPr>
                <w:sz w:val="20"/>
              </w:rPr>
              <w:t>(km h</w:t>
            </w:r>
            <w:r w:rsidRPr="00E127B3">
              <w:rPr>
                <w:sz w:val="20"/>
                <w:vertAlign w:val="superscript"/>
              </w:rPr>
              <w:t>-1</w:t>
            </w:r>
            <w:r w:rsidRPr="00E127B3">
              <w:rPr>
                <w:sz w:val="20"/>
              </w:rPr>
              <w:t>)</w:t>
            </w:r>
          </w:p>
        </w:tc>
        <w:tc>
          <w:tcPr>
            <w:tcW w:w="1080" w:type="dxa"/>
            <w:shd w:val="clear" w:color="auto" w:fill="00B0F0"/>
          </w:tcPr>
          <w:p w:rsidR="00717094" w:rsidRPr="00E127B3" w:rsidRDefault="00717094" w:rsidP="00122499">
            <w:pPr>
              <w:jc w:val="center"/>
              <w:rPr>
                <w:sz w:val="20"/>
              </w:rPr>
            </w:pPr>
            <w:r w:rsidRPr="00E127B3">
              <w:rPr>
                <w:sz w:val="20"/>
              </w:rPr>
              <w:t>Nubosidad</w:t>
            </w:r>
          </w:p>
        </w:tc>
        <w:tc>
          <w:tcPr>
            <w:tcW w:w="1080" w:type="dxa"/>
            <w:shd w:val="clear" w:color="auto" w:fill="00B0F0"/>
          </w:tcPr>
          <w:p w:rsidR="00717094" w:rsidRPr="00E127B3" w:rsidRDefault="00717094" w:rsidP="00122499">
            <w:pPr>
              <w:jc w:val="center"/>
              <w:rPr>
                <w:sz w:val="20"/>
              </w:rPr>
            </w:pPr>
            <w:proofErr w:type="spellStart"/>
            <w:r w:rsidRPr="00E127B3">
              <w:rPr>
                <w:sz w:val="20"/>
              </w:rPr>
              <w:t>Ppciones</w:t>
            </w:r>
            <w:proofErr w:type="spellEnd"/>
            <w:r w:rsidRPr="00E127B3">
              <w:rPr>
                <w:sz w:val="20"/>
              </w:rPr>
              <w:t xml:space="preserve"> 24 </w:t>
            </w:r>
            <w:proofErr w:type="spellStart"/>
            <w:r w:rsidRPr="00E127B3">
              <w:rPr>
                <w:sz w:val="20"/>
              </w:rPr>
              <w:t>hs</w:t>
            </w:r>
            <w:proofErr w:type="spellEnd"/>
            <w:r w:rsidRPr="00E127B3">
              <w:rPr>
                <w:sz w:val="20"/>
              </w:rPr>
              <w:t xml:space="preserve"> </w:t>
            </w:r>
            <w:proofErr w:type="spellStart"/>
            <w:r w:rsidRPr="00E127B3">
              <w:rPr>
                <w:sz w:val="20"/>
              </w:rPr>
              <w:t>dda</w:t>
            </w:r>
            <w:proofErr w:type="spellEnd"/>
          </w:p>
        </w:tc>
      </w:tr>
      <w:tr w:rsidR="00717094" w:rsidRPr="0068558B" w:rsidTr="00122499">
        <w:trPr>
          <w:jc w:val="center"/>
        </w:trPr>
        <w:tc>
          <w:tcPr>
            <w:tcW w:w="1645" w:type="dxa"/>
            <w:tcBorders>
              <w:top w:val="single" w:sz="4" w:space="0" w:color="auto"/>
              <w:left w:val="single" w:sz="4" w:space="0" w:color="auto"/>
              <w:bottom w:val="single" w:sz="4" w:space="0" w:color="auto"/>
              <w:right w:val="single" w:sz="4" w:space="0" w:color="auto"/>
            </w:tcBorders>
            <w:vAlign w:val="bottom"/>
          </w:tcPr>
          <w:p w:rsidR="00717094" w:rsidRPr="00DD121D" w:rsidRDefault="00717094" w:rsidP="00122499">
            <w:pPr>
              <w:jc w:val="center"/>
              <w:rPr>
                <w:b/>
                <w:bCs/>
                <w:sz w:val="20"/>
              </w:rPr>
            </w:pPr>
            <w:r>
              <w:rPr>
                <w:b/>
                <w:bCs/>
                <w:sz w:val="20"/>
              </w:rPr>
              <w:t>V6</w:t>
            </w:r>
          </w:p>
        </w:tc>
        <w:tc>
          <w:tcPr>
            <w:tcW w:w="1226" w:type="dxa"/>
            <w:tcBorders>
              <w:top w:val="single" w:sz="4" w:space="0" w:color="auto"/>
              <w:left w:val="single" w:sz="4" w:space="0" w:color="auto"/>
              <w:bottom w:val="single" w:sz="4" w:space="0" w:color="auto"/>
              <w:right w:val="single" w:sz="4" w:space="0" w:color="auto"/>
            </w:tcBorders>
            <w:vAlign w:val="bottom"/>
          </w:tcPr>
          <w:p w:rsidR="00717094" w:rsidRPr="00DD121D" w:rsidRDefault="00F55D50" w:rsidP="00F55D50">
            <w:pPr>
              <w:jc w:val="center"/>
              <w:rPr>
                <w:sz w:val="20"/>
              </w:rPr>
            </w:pPr>
            <w:r>
              <w:rPr>
                <w:sz w:val="20"/>
              </w:rPr>
              <w:t>Seco</w:t>
            </w:r>
          </w:p>
        </w:tc>
        <w:tc>
          <w:tcPr>
            <w:tcW w:w="1295" w:type="dxa"/>
            <w:tcBorders>
              <w:top w:val="single" w:sz="4" w:space="0" w:color="auto"/>
              <w:left w:val="single" w:sz="4" w:space="0" w:color="auto"/>
              <w:bottom w:val="single" w:sz="4" w:space="0" w:color="auto"/>
              <w:right w:val="single" w:sz="4" w:space="0" w:color="auto"/>
            </w:tcBorders>
            <w:vAlign w:val="bottom"/>
          </w:tcPr>
          <w:p w:rsidR="00717094" w:rsidRPr="00DD121D" w:rsidRDefault="00F55D50" w:rsidP="00122499">
            <w:pPr>
              <w:jc w:val="center"/>
              <w:rPr>
                <w:sz w:val="20"/>
              </w:rPr>
            </w:pPr>
            <w:r>
              <w:rPr>
                <w:sz w:val="20"/>
              </w:rPr>
              <w:t>Normal -Seco</w:t>
            </w:r>
          </w:p>
        </w:tc>
        <w:tc>
          <w:tcPr>
            <w:tcW w:w="1405" w:type="dxa"/>
            <w:tcBorders>
              <w:top w:val="single" w:sz="4" w:space="0" w:color="auto"/>
              <w:left w:val="single" w:sz="4" w:space="0" w:color="auto"/>
              <w:bottom w:val="single" w:sz="4" w:space="0" w:color="auto"/>
              <w:right w:val="single" w:sz="4" w:space="0" w:color="auto"/>
            </w:tcBorders>
            <w:vAlign w:val="bottom"/>
          </w:tcPr>
          <w:p w:rsidR="00717094" w:rsidRPr="00DD121D" w:rsidRDefault="00717094" w:rsidP="00F55D50">
            <w:pPr>
              <w:jc w:val="center"/>
              <w:rPr>
                <w:sz w:val="20"/>
              </w:rPr>
            </w:pPr>
            <w:r>
              <w:rPr>
                <w:sz w:val="20"/>
              </w:rPr>
              <w:t>23,</w:t>
            </w:r>
            <w:r w:rsidR="00F55D50">
              <w:rPr>
                <w:sz w:val="20"/>
              </w:rPr>
              <w:t>2</w:t>
            </w:r>
          </w:p>
        </w:tc>
        <w:tc>
          <w:tcPr>
            <w:tcW w:w="1161" w:type="dxa"/>
            <w:tcBorders>
              <w:top w:val="single" w:sz="4" w:space="0" w:color="auto"/>
              <w:left w:val="single" w:sz="4" w:space="0" w:color="auto"/>
              <w:bottom w:val="single" w:sz="4" w:space="0" w:color="auto"/>
              <w:right w:val="single" w:sz="4" w:space="0" w:color="auto"/>
            </w:tcBorders>
            <w:vAlign w:val="bottom"/>
          </w:tcPr>
          <w:p w:rsidR="00717094" w:rsidRPr="00DD121D" w:rsidRDefault="00F55D50" w:rsidP="00122499">
            <w:pPr>
              <w:jc w:val="center"/>
              <w:rPr>
                <w:sz w:val="20"/>
              </w:rPr>
            </w:pPr>
            <w:r>
              <w:rPr>
                <w:sz w:val="20"/>
              </w:rPr>
              <w:t>49</w:t>
            </w:r>
          </w:p>
        </w:tc>
        <w:tc>
          <w:tcPr>
            <w:tcW w:w="1190" w:type="dxa"/>
            <w:tcBorders>
              <w:top w:val="single" w:sz="4" w:space="0" w:color="auto"/>
              <w:left w:val="single" w:sz="4" w:space="0" w:color="auto"/>
              <w:bottom w:val="single" w:sz="4" w:space="0" w:color="auto"/>
              <w:right w:val="single" w:sz="4" w:space="0" w:color="auto"/>
            </w:tcBorders>
            <w:vAlign w:val="bottom"/>
          </w:tcPr>
          <w:p w:rsidR="00717094" w:rsidRPr="00DD121D" w:rsidRDefault="00717094" w:rsidP="00F55D50">
            <w:pPr>
              <w:jc w:val="center"/>
              <w:rPr>
                <w:sz w:val="20"/>
              </w:rPr>
            </w:pPr>
            <w:r>
              <w:rPr>
                <w:sz w:val="20"/>
              </w:rPr>
              <w:t>1</w:t>
            </w:r>
            <w:r w:rsidR="00F55D50">
              <w:rPr>
                <w:sz w:val="20"/>
              </w:rPr>
              <w:t>5</w:t>
            </w:r>
            <w:r>
              <w:rPr>
                <w:sz w:val="20"/>
              </w:rPr>
              <w:t xml:space="preserve">,7 </w:t>
            </w:r>
            <w:r w:rsidR="00F55D50">
              <w:rPr>
                <w:sz w:val="20"/>
              </w:rPr>
              <w:t>W</w:t>
            </w:r>
          </w:p>
        </w:tc>
        <w:tc>
          <w:tcPr>
            <w:tcW w:w="1080" w:type="dxa"/>
            <w:tcBorders>
              <w:top w:val="single" w:sz="4" w:space="0" w:color="auto"/>
              <w:left w:val="single" w:sz="4" w:space="0" w:color="auto"/>
              <w:bottom w:val="single" w:sz="4" w:space="0" w:color="auto"/>
              <w:right w:val="single" w:sz="4" w:space="0" w:color="auto"/>
            </w:tcBorders>
            <w:vAlign w:val="bottom"/>
          </w:tcPr>
          <w:p w:rsidR="00717094" w:rsidRPr="00DD121D" w:rsidRDefault="00717094" w:rsidP="00122499">
            <w:pPr>
              <w:jc w:val="center"/>
              <w:rPr>
                <w:sz w:val="20"/>
              </w:rPr>
            </w:pPr>
            <w:r>
              <w:rPr>
                <w:sz w:val="20"/>
              </w:rPr>
              <w:t>1</w:t>
            </w:r>
          </w:p>
        </w:tc>
        <w:tc>
          <w:tcPr>
            <w:tcW w:w="1080" w:type="dxa"/>
            <w:tcBorders>
              <w:top w:val="single" w:sz="4" w:space="0" w:color="auto"/>
              <w:left w:val="single" w:sz="4" w:space="0" w:color="auto"/>
              <w:bottom w:val="single" w:sz="4" w:space="0" w:color="auto"/>
              <w:right w:val="single" w:sz="4" w:space="0" w:color="auto"/>
            </w:tcBorders>
            <w:vAlign w:val="bottom"/>
          </w:tcPr>
          <w:p w:rsidR="00717094" w:rsidRPr="00DD121D" w:rsidRDefault="00717094" w:rsidP="00122499">
            <w:pPr>
              <w:jc w:val="center"/>
              <w:rPr>
                <w:sz w:val="20"/>
              </w:rPr>
            </w:pPr>
            <w:r>
              <w:rPr>
                <w:sz w:val="20"/>
              </w:rPr>
              <w:t>0</w:t>
            </w:r>
          </w:p>
        </w:tc>
      </w:tr>
    </w:tbl>
    <w:p w:rsidR="00717094" w:rsidRPr="00DB07B9" w:rsidRDefault="00717094" w:rsidP="00717094">
      <w:pPr>
        <w:jc w:val="both"/>
        <w:rPr>
          <w:sz w:val="20"/>
        </w:rPr>
      </w:pPr>
      <w:r w:rsidRPr="00DB07B9">
        <w:rPr>
          <w:i/>
          <w:iCs/>
          <w:sz w:val="20"/>
        </w:rPr>
        <w:t>Escala de nubosidad: 0 completamente despejado, 9 completamente cubierto</w:t>
      </w:r>
      <w:r w:rsidRPr="00DB07B9">
        <w:rPr>
          <w:sz w:val="20"/>
        </w:rPr>
        <w:t xml:space="preserve"> </w:t>
      </w:r>
    </w:p>
    <w:p w:rsidR="00717094" w:rsidRPr="00DB07B9" w:rsidRDefault="00717094" w:rsidP="00717094">
      <w:pPr>
        <w:ind w:firstLine="708"/>
        <w:jc w:val="both"/>
        <w:rPr>
          <w:sz w:val="20"/>
        </w:rPr>
      </w:pPr>
      <w:proofErr w:type="spellStart"/>
      <w:r w:rsidRPr="00DB07B9">
        <w:rPr>
          <w:i/>
          <w:sz w:val="20"/>
        </w:rPr>
        <w:t>dda</w:t>
      </w:r>
      <w:proofErr w:type="spellEnd"/>
      <w:r w:rsidRPr="00DB07B9">
        <w:rPr>
          <w:i/>
          <w:sz w:val="20"/>
        </w:rPr>
        <w:t>: después de aplicación.</w:t>
      </w:r>
      <w:r w:rsidRPr="00DB07B9">
        <w:rPr>
          <w:sz w:val="20"/>
        </w:rPr>
        <w:t xml:space="preserve"> </w:t>
      </w:r>
    </w:p>
    <w:p w:rsidR="00717094" w:rsidRPr="00E47177" w:rsidRDefault="00717094" w:rsidP="00717094">
      <w:pPr>
        <w:rPr>
          <w:b/>
        </w:rPr>
      </w:pPr>
    </w:p>
    <w:p w:rsidR="00116DBC" w:rsidRPr="00717094" w:rsidRDefault="00116DBC" w:rsidP="00116DBC">
      <w:pPr>
        <w:rPr>
          <w:b/>
          <w:lang w:val="es-AR"/>
        </w:rPr>
      </w:pPr>
      <w:r w:rsidRPr="00717094">
        <w:rPr>
          <w:b/>
          <w:lang w:val="es-AR"/>
        </w:rPr>
        <w:t>BIBLIOGRAFÍA CONSULTADA</w:t>
      </w:r>
    </w:p>
    <w:p w:rsidR="00434349" w:rsidRPr="008D7451" w:rsidRDefault="00434349" w:rsidP="00434349">
      <w:pPr>
        <w:ind w:left="284" w:hanging="284"/>
        <w:jc w:val="both"/>
        <w:rPr>
          <w:sz w:val="20"/>
          <w:szCs w:val="20"/>
          <w:lang w:val="pt-BR"/>
        </w:rPr>
      </w:pPr>
      <w:proofErr w:type="spellStart"/>
      <w:r w:rsidRPr="008D7451">
        <w:rPr>
          <w:sz w:val="20"/>
          <w:szCs w:val="20"/>
          <w:lang w:val="pt-BR"/>
        </w:rPr>
        <w:t>Araujo</w:t>
      </w:r>
      <w:proofErr w:type="spellEnd"/>
      <w:r w:rsidRPr="008D7451">
        <w:rPr>
          <w:sz w:val="20"/>
          <w:szCs w:val="20"/>
          <w:lang w:val="pt-BR"/>
        </w:rPr>
        <w:t xml:space="preserve">, D. K. (2016). Extratos de </w:t>
      </w:r>
      <w:proofErr w:type="spellStart"/>
      <w:r w:rsidRPr="008D7451">
        <w:rPr>
          <w:sz w:val="20"/>
          <w:szCs w:val="20"/>
          <w:lang w:val="pt-BR"/>
        </w:rPr>
        <w:t>Ascophyllum</w:t>
      </w:r>
      <w:proofErr w:type="spellEnd"/>
      <w:r w:rsidRPr="008D7451">
        <w:rPr>
          <w:sz w:val="20"/>
          <w:szCs w:val="20"/>
          <w:lang w:val="pt-BR"/>
        </w:rPr>
        <w:t xml:space="preserve"> </w:t>
      </w:r>
      <w:proofErr w:type="spellStart"/>
      <w:r w:rsidRPr="008D7451">
        <w:rPr>
          <w:sz w:val="20"/>
          <w:szCs w:val="20"/>
          <w:lang w:val="pt-BR"/>
        </w:rPr>
        <w:t>nodosum</w:t>
      </w:r>
      <w:proofErr w:type="spellEnd"/>
      <w:r w:rsidRPr="008D7451">
        <w:rPr>
          <w:sz w:val="20"/>
          <w:szCs w:val="20"/>
          <w:lang w:val="pt-BR"/>
        </w:rPr>
        <w:t xml:space="preserve"> no tratamento de sementes de milho e soja: avaliações fisiológicas e moleculares (</w:t>
      </w:r>
      <w:proofErr w:type="spellStart"/>
      <w:r w:rsidRPr="008D7451">
        <w:rPr>
          <w:sz w:val="20"/>
          <w:szCs w:val="20"/>
          <w:lang w:val="pt-BR"/>
        </w:rPr>
        <w:t>Doctoral</w:t>
      </w:r>
      <w:proofErr w:type="spellEnd"/>
      <w:r w:rsidRPr="008D7451">
        <w:rPr>
          <w:sz w:val="20"/>
          <w:szCs w:val="20"/>
          <w:lang w:val="pt-BR"/>
        </w:rPr>
        <w:t xml:space="preserve"> </w:t>
      </w:r>
      <w:proofErr w:type="spellStart"/>
      <w:r w:rsidRPr="008D7451">
        <w:rPr>
          <w:sz w:val="20"/>
          <w:szCs w:val="20"/>
          <w:lang w:val="pt-BR"/>
        </w:rPr>
        <w:t>dissertation</w:t>
      </w:r>
      <w:proofErr w:type="spellEnd"/>
      <w:r w:rsidRPr="008D7451">
        <w:rPr>
          <w:sz w:val="20"/>
          <w:szCs w:val="20"/>
          <w:lang w:val="pt-BR"/>
        </w:rPr>
        <w:t xml:space="preserve">, Universidade de São Paulo). </w:t>
      </w:r>
    </w:p>
    <w:p w:rsidR="00434349" w:rsidRPr="00FE038E" w:rsidRDefault="00434349" w:rsidP="002800A2">
      <w:pPr>
        <w:ind w:left="284" w:hanging="284"/>
        <w:jc w:val="both"/>
        <w:rPr>
          <w:sz w:val="18"/>
          <w:szCs w:val="18"/>
          <w:lang w:val="en-US"/>
        </w:rPr>
      </w:pPr>
      <w:proofErr w:type="spellStart"/>
      <w:r w:rsidRPr="00FE038E">
        <w:rPr>
          <w:sz w:val="18"/>
          <w:szCs w:val="18"/>
          <w:lang w:val="pt-BR"/>
        </w:rPr>
        <w:t>Belanger</w:t>
      </w:r>
      <w:proofErr w:type="spellEnd"/>
      <w:r w:rsidRPr="00FE038E">
        <w:rPr>
          <w:sz w:val="18"/>
          <w:szCs w:val="18"/>
          <w:lang w:val="pt-BR"/>
        </w:rPr>
        <w:t xml:space="preserve"> R, </w:t>
      </w:r>
      <w:proofErr w:type="spellStart"/>
      <w:r w:rsidRPr="00FE038E">
        <w:rPr>
          <w:sz w:val="18"/>
          <w:szCs w:val="18"/>
          <w:lang w:val="pt-BR"/>
        </w:rPr>
        <w:t>Dufuor</w:t>
      </w:r>
      <w:proofErr w:type="spellEnd"/>
      <w:r w:rsidRPr="00FE038E">
        <w:rPr>
          <w:sz w:val="18"/>
          <w:szCs w:val="18"/>
          <w:lang w:val="pt-BR"/>
        </w:rPr>
        <w:t xml:space="preserve"> N, </w:t>
      </w:r>
      <w:proofErr w:type="spellStart"/>
      <w:r w:rsidRPr="00FE038E">
        <w:rPr>
          <w:sz w:val="18"/>
          <w:szCs w:val="18"/>
          <w:lang w:val="pt-BR"/>
        </w:rPr>
        <w:t>Caron</w:t>
      </w:r>
      <w:proofErr w:type="spellEnd"/>
      <w:r w:rsidRPr="00FE038E">
        <w:rPr>
          <w:sz w:val="18"/>
          <w:szCs w:val="18"/>
          <w:lang w:val="pt-BR"/>
        </w:rPr>
        <w:t xml:space="preserve"> J &amp; </w:t>
      </w:r>
      <w:proofErr w:type="spellStart"/>
      <w:r w:rsidRPr="00FE038E">
        <w:rPr>
          <w:sz w:val="18"/>
          <w:szCs w:val="18"/>
          <w:lang w:val="pt-BR"/>
        </w:rPr>
        <w:t>Benhamou</w:t>
      </w:r>
      <w:proofErr w:type="spellEnd"/>
      <w:r w:rsidRPr="00FE038E">
        <w:rPr>
          <w:sz w:val="18"/>
          <w:szCs w:val="18"/>
          <w:lang w:val="pt-BR"/>
        </w:rPr>
        <w:t xml:space="preserve"> N. 1995. </w:t>
      </w:r>
      <w:r w:rsidRPr="00FE038E">
        <w:rPr>
          <w:sz w:val="18"/>
          <w:szCs w:val="18"/>
          <w:lang w:val="en-US"/>
        </w:rPr>
        <w:t xml:space="preserve">Chronological events associated with the antagonistic properties of </w:t>
      </w:r>
      <w:proofErr w:type="spellStart"/>
      <w:r w:rsidRPr="00FE038E">
        <w:rPr>
          <w:sz w:val="18"/>
          <w:szCs w:val="18"/>
          <w:lang w:val="en-US"/>
        </w:rPr>
        <w:t>Trichoderma</w:t>
      </w:r>
      <w:proofErr w:type="spellEnd"/>
      <w:r w:rsidRPr="00FE038E">
        <w:rPr>
          <w:sz w:val="18"/>
          <w:szCs w:val="18"/>
          <w:lang w:val="en-US"/>
        </w:rPr>
        <w:t xml:space="preserve"> </w:t>
      </w:r>
      <w:proofErr w:type="spellStart"/>
      <w:r w:rsidRPr="00FE038E">
        <w:rPr>
          <w:sz w:val="18"/>
          <w:szCs w:val="18"/>
          <w:lang w:val="en-US"/>
        </w:rPr>
        <w:t>harzianum</w:t>
      </w:r>
      <w:proofErr w:type="spellEnd"/>
      <w:r w:rsidRPr="00FE038E">
        <w:rPr>
          <w:sz w:val="18"/>
          <w:szCs w:val="18"/>
          <w:lang w:val="en-US"/>
        </w:rPr>
        <w:t xml:space="preserve"> against Botrytis </w:t>
      </w:r>
      <w:proofErr w:type="spellStart"/>
      <w:r w:rsidRPr="00FE038E">
        <w:rPr>
          <w:sz w:val="18"/>
          <w:szCs w:val="18"/>
          <w:lang w:val="en-US"/>
        </w:rPr>
        <w:t>cinerea</w:t>
      </w:r>
      <w:proofErr w:type="spellEnd"/>
      <w:r w:rsidRPr="00FE038E">
        <w:rPr>
          <w:sz w:val="18"/>
          <w:szCs w:val="18"/>
          <w:lang w:val="en-US"/>
        </w:rPr>
        <w:t>: Indirect evidence for sequential role of antibiotics and parasitism. Biocontrol Science Technology. 5: 41-54.</w:t>
      </w:r>
    </w:p>
    <w:p w:rsidR="00434349" w:rsidRPr="00FE038E" w:rsidRDefault="00434349" w:rsidP="002800A2">
      <w:pPr>
        <w:ind w:left="284" w:hanging="284"/>
        <w:jc w:val="both"/>
        <w:rPr>
          <w:sz w:val="18"/>
          <w:szCs w:val="18"/>
          <w:lang w:val="es-AR"/>
        </w:rPr>
      </w:pPr>
      <w:proofErr w:type="spellStart"/>
      <w:proofErr w:type="gramStart"/>
      <w:r w:rsidRPr="008D7451">
        <w:rPr>
          <w:sz w:val="18"/>
          <w:szCs w:val="18"/>
          <w:lang w:val="en-US"/>
        </w:rPr>
        <w:t>Covasevic</w:t>
      </w:r>
      <w:proofErr w:type="spellEnd"/>
      <w:r w:rsidRPr="008D7451">
        <w:rPr>
          <w:sz w:val="18"/>
          <w:szCs w:val="18"/>
          <w:lang w:val="en-US"/>
        </w:rPr>
        <w:t xml:space="preserve">, F., H. </w:t>
      </w:r>
      <w:proofErr w:type="spellStart"/>
      <w:r w:rsidRPr="008D7451">
        <w:rPr>
          <w:sz w:val="18"/>
          <w:szCs w:val="18"/>
          <w:lang w:val="en-US"/>
        </w:rPr>
        <w:t>Echeverría</w:t>
      </w:r>
      <w:proofErr w:type="spellEnd"/>
      <w:r w:rsidRPr="008D7451">
        <w:rPr>
          <w:sz w:val="18"/>
          <w:szCs w:val="18"/>
          <w:lang w:val="en-US"/>
        </w:rPr>
        <w:t xml:space="preserve"> y </w:t>
      </w:r>
      <w:proofErr w:type="spellStart"/>
      <w:r w:rsidRPr="008D7451">
        <w:rPr>
          <w:sz w:val="18"/>
          <w:szCs w:val="18"/>
          <w:lang w:val="en-US"/>
        </w:rPr>
        <w:t>Y</w:t>
      </w:r>
      <w:proofErr w:type="spellEnd"/>
      <w:r w:rsidRPr="008D7451">
        <w:rPr>
          <w:sz w:val="18"/>
          <w:szCs w:val="18"/>
          <w:lang w:val="en-US"/>
        </w:rPr>
        <w:t xml:space="preserve">. </w:t>
      </w:r>
      <w:proofErr w:type="spellStart"/>
      <w:r w:rsidRPr="008D7451">
        <w:rPr>
          <w:sz w:val="18"/>
          <w:szCs w:val="18"/>
          <w:lang w:val="en-US"/>
        </w:rPr>
        <w:t>Andreoli</w:t>
      </w:r>
      <w:proofErr w:type="spellEnd"/>
      <w:r w:rsidRPr="008D7451">
        <w:rPr>
          <w:sz w:val="18"/>
          <w:szCs w:val="18"/>
          <w:lang w:val="en-US"/>
        </w:rPr>
        <w:t>.</w:t>
      </w:r>
      <w:proofErr w:type="gramEnd"/>
      <w:r w:rsidRPr="008D7451">
        <w:rPr>
          <w:sz w:val="18"/>
          <w:szCs w:val="18"/>
          <w:lang w:val="en-US"/>
        </w:rPr>
        <w:t xml:space="preserve"> </w:t>
      </w:r>
      <w:r w:rsidRPr="00FE038E">
        <w:rPr>
          <w:sz w:val="18"/>
          <w:szCs w:val="18"/>
          <w:lang w:val="es-AR"/>
        </w:rPr>
        <w:t xml:space="preserve">1995. </w:t>
      </w:r>
      <w:proofErr w:type="spellStart"/>
      <w:r w:rsidRPr="00FE038E">
        <w:rPr>
          <w:sz w:val="18"/>
          <w:szCs w:val="18"/>
          <w:lang w:val="es-AR"/>
        </w:rPr>
        <w:t>Micorriación</w:t>
      </w:r>
      <w:proofErr w:type="spellEnd"/>
      <w:r w:rsidRPr="00FE038E">
        <w:rPr>
          <w:sz w:val="18"/>
          <w:szCs w:val="18"/>
          <w:lang w:val="es-AR"/>
        </w:rPr>
        <w:t xml:space="preserve"> </w:t>
      </w:r>
      <w:proofErr w:type="spellStart"/>
      <w:r w:rsidRPr="00FE038E">
        <w:rPr>
          <w:sz w:val="18"/>
          <w:szCs w:val="18"/>
          <w:lang w:val="es-AR"/>
        </w:rPr>
        <w:t>vesículo-arbuscular</w:t>
      </w:r>
      <w:proofErr w:type="spellEnd"/>
      <w:r w:rsidRPr="00FE038E">
        <w:rPr>
          <w:sz w:val="18"/>
          <w:szCs w:val="18"/>
          <w:lang w:val="es-AR"/>
        </w:rPr>
        <w:t xml:space="preserve"> espontánea en trigo en función de la disponibilidad de fósforo. Ciencia del Suelo 13:47-51.</w:t>
      </w:r>
    </w:p>
    <w:p w:rsidR="00434349" w:rsidRPr="008D7451" w:rsidRDefault="00434349" w:rsidP="00434349">
      <w:pPr>
        <w:ind w:left="284" w:hanging="284"/>
        <w:jc w:val="both"/>
        <w:rPr>
          <w:sz w:val="20"/>
          <w:szCs w:val="20"/>
          <w:lang w:val="pt-BR"/>
        </w:rPr>
      </w:pPr>
      <w:proofErr w:type="gramStart"/>
      <w:r w:rsidRPr="008D7451">
        <w:rPr>
          <w:sz w:val="20"/>
          <w:szCs w:val="20"/>
          <w:lang w:val="pt-BR"/>
        </w:rPr>
        <w:t>de</w:t>
      </w:r>
      <w:proofErr w:type="gramEnd"/>
      <w:r w:rsidRPr="008D7451">
        <w:rPr>
          <w:sz w:val="20"/>
          <w:szCs w:val="20"/>
          <w:lang w:val="pt-BR"/>
        </w:rPr>
        <w:t xml:space="preserve"> Castro, A. C. C., de Almeida, T. F., Souza, G. M., Magalhães, J. F., de Melo, R. R., &amp; de Oliveira, P. S. N. (</w:t>
      </w:r>
      <w:proofErr w:type="gramStart"/>
      <w:r w:rsidRPr="008D7451">
        <w:rPr>
          <w:sz w:val="20"/>
          <w:szCs w:val="20"/>
          <w:lang w:val="pt-BR"/>
        </w:rPr>
        <w:t xml:space="preserve">2017, </w:t>
      </w:r>
      <w:proofErr w:type="spellStart"/>
      <w:r w:rsidRPr="008D7451">
        <w:rPr>
          <w:sz w:val="20"/>
          <w:szCs w:val="20"/>
          <w:lang w:val="pt-BR"/>
        </w:rPr>
        <w:t>March</w:t>
      </w:r>
      <w:proofErr w:type="spellEnd"/>
      <w:proofErr w:type="gramEnd"/>
      <w:r w:rsidRPr="008D7451">
        <w:rPr>
          <w:sz w:val="20"/>
          <w:szCs w:val="20"/>
          <w:lang w:val="pt-BR"/>
        </w:rPr>
        <w:t xml:space="preserve">). Influência da aplicação de filtrado de algas em parâmetros </w:t>
      </w:r>
      <w:proofErr w:type="spellStart"/>
      <w:r w:rsidRPr="008D7451">
        <w:rPr>
          <w:sz w:val="20"/>
          <w:szCs w:val="20"/>
          <w:lang w:val="pt-BR"/>
        </w:rPr>
        <w:t>fenométricos</w:t>
      </w:r>
      <w:proofErr w:type="spellEnd"/>
      <w:r w:rsidRPr="008D7451">
        <w:rPr>
          <w:sz w:val="20"/>
          <w:szCs w:val="20"/>
          <w:lang w:val="pt-BR"/>
        </w:rPr>
        <w:t xml:space="preserve"> e na produtividade da soja. In Anais do Congresso de Ensino, Pesquisa e Extensão da UEG (CEPE</w:t>
      </w:r>
      <w:proofErr w:type="gramStart"/>
      <w:r w:rsidRPr="008D7451">
        <w:rPr>
          <w:sz w:val="20"/>
          <w:szCs w:val="20"/>
          <w:lang w:val="pt-BR"/>
        </w:rPr>
        <w:t>)(</w:t>
      </w:r>
      <w:proofErr w:type="gramEnd"/>
      <w:r w:rsidRPr="008D7451">
        <w:rPr>
          <w:sz w:val="20"/>
          <w:szCs w:val="20"/>
          <w:lang w:val="pt-BR"/>
        </w:rPr>
        <w:t>ISSN 2447-8687) (Vol. 3).</w:t>
      </w:r>
    </w:p>
    <w:p w:rsidR="00434349" w:rsidRPr="00FE038E" w:rsidRDefault="00434349" w:rsidP="002800A2">
      <w:pPr>
        <w:ind w:left="284" w:hanging="284"/>
        <w:jc w:val="both"/>
        <w:rPr>
          <w:sz w:val="18"/>
          <w:szCs w:val="18"/>
          <w:lang w:val="en-US"/>
        </w:rPr>
      </w:pPr>
      <w:r w:rsidRPr="008D7451">
        <w:rPr>
          <w:sz w:val="18"/>
          <w:szCs w:val="18"/>
          <w:lang w:val="pt-BR"/>
        </w:rPr>
        <w:t>Díaz-</w:t>
      </w:r>
      <w:proofErr w:type="spellStart"/>
      <w:r w:rsidRPr="008D7451">
        <w:rPr>
          <w:sz w:val="18"/>
          <w:szCs w:val="18"/>
          <w:lang w:val="pt-BR"/>
        </w:rPr>
        <w:t>Zorita</w:t>
      </w:r>
      <w:proofErr w:type="spellEnd"/>
      <w:r w:rsidRPr="008D7451">
        <w:rPr>
          <w:sz w:val="18"/>
          <w:szCs w:val="18"/>
          <w:lang w:val="pt-BR"/>
        </w:rPr>
        <w:t xml:space="preserve">, M., M.V. </w:t>
      </w:r>
      <w:proofErr w:type="spellStart"/>
      <w:r w:rsidRPr="008D7451">
        <w:rPr>
          <w:sz w:val="18"/>
          <w:szCs w:val="18"/>
          <w:lang w:val="pt-BR"/>
        </w:rPr>
        <w:t>Fernádez-Canigia</w:t>
      </w:r>
      <w:proofErr w:type="spellEnd"/>
      <w:r w:rsidRPr="008D7451">
        <w:rPr>
          <w:sz w:val="18"/>
          <w:szCs w:val="18"/>
          <w:lang w:val="pt-BR"/>
        </w:rPr>
        <w:t xml:space="preserve">. </w:t>
      </w:r>
      <w:r w:rsidRPr="00FE038E">
        <w:rPr>
          <w:sz w:val="18"/>
          <w:szCs w:val="18"/>
          <w:lang w:val="en-US"/>
        </w:rPr>
        <w:t>2008. Field performance of a liquid formulation of Azospirillum brasilense on dryland wheat productivity, Eur. J. Soil Biol. doi:10.1016/j.ejsobi.2008.07.001</w:t>
      </w:r>
    </w:p>
    <w:p w:rsidR="00434349" w:rsidRPr="00FE038E" w:rsidRDefault="00434349" w:rsidP="002800A2">
      <w:pPr>
        <w:ind w:left="284" w:hanging="284"/>
        <w:jc w:val="both"/>
        <w:rPr>
          <w:sz w:val="18"/>
          <w:szCs w:val="18"/>
        </w:rPr>
      </w:pPr>
      <w:proofErr w:type="spellStart"/>
      <w:r w:rsidRPr="00FE038E">
        <w:rPr>
          <w:sz w:val="18"/>
          <w:szCs w:val="18"/>
          <w:lang w:val="en-US"/>
        </w:rPr>
        <w:t>Döbereiner</w:t>
      </w:r>
      <w:proofErr w:type="spellEnd"/>
      <w:r w:rsidRPr="00FE038E">
        <w:rPr>
          <w:sz w:val="18"/>
          <w:szCs w:val="18"/>
          <w:lang w:val="en-US"/>
        </w:rPr>
        <w:t xml:space="preserve">, J., I. </w:t>
      </w:r>
      <w:proofErr w:type="spellStart"/>
      <w:r w:rsidRPr="00FE038E">
        <w:rPr>
          <w:sz w:val="18"/>
          <w:szCs w:val="18"/>
          <w:lang w:val="en-US"/>
        </w:rPr>
        <w:t>Marriel</w:t>
      </w:r>
      <w:proofErr w:type="spellEnd"/>
      <w:r w:rsidRPr="00FE038E">
        <w:rPr>
          <w:sz w:val="18"/>
          <w:szCs w:val="18"/>
          <w:lang w:val="en-US"/>
        </w:rPr>
        <w:t xml:space="preserve"> and M. Nery. 1976. Ecological distribution of </w:t>
      </w:r>
      <w:proofErr w:type="spellStart"/>
      <w:r w:rsidRPr="00FE038E">
        <w:rPr>
          <w:sz w:val="18"/>
          <w:szCs w:val="18"/>
          <w:lang w:val="en-US"/>
        </w:rPr>
        <w:t>Spirillum</w:t>
      </w:r>
      <w:proofErr w:type="spellEnd"/>
      <w:r w:rsidRPr="00FE038E">
        <w:rPr>
          <w:sz w:val="18"/>
          <w:szCs w:val="18"/>
          <w:lang w:val="en-US"/>
        </w:rPr>
        <w:t xml:space="preserve"> </w:t>
      </w:r>
      <w:proofErr w:type="spellStart"/>
      <w:r w:rsidRPr="00FE038E">
        <w:rPr>
          <w:sz w:val="18"/>
          <w:szCs w:val="18"/>
          <w:lang w:val="en-US"/>
        </w:rPr>
        <w:t>lipoferum</w:t>
      </w:r>
      <w:proofErr w:type="spellEnd"/>
      <w:r w:rsidRPr="00FE038E">
        <w:rPr>
          <w:sz w:val="18"/>
          <w:szCs w:val="18"/>
          <w:lang w:val="en-US"/>
        </w:rPr>
        <w:t xml:space="preserve"> </w:t>
      </w:r>
      <w:proofErr w:type="spellStart"/>
      <w:r w:rsidRPr="00FE038E">
        <w:rPr>
          <w:sz w:val="18"/>
          <w:szCs w:val="18"/>
          <w:lang w:val="en-US"/>
        </w:rPr>
        <w:t>Beijerinck</w:t>
      </w:r>
      <w:proofErr w:type="spellEnd"/>
      <w:r w:rsidRPr="00FE038E">
        <w:rPr>
          <w:sz w:val="18"/>
          <w:szCs w:val="18"/>
          <w:lang w:val="en-US"/>
        </w:rPr>
        <w:t xml:space="preserve">. </w:t>
      </w:r>
      <w:r w:rsidRPr="00FE038E">
        <w:rPr>
          <w:sz w:val="18"/>
          <w:szCs w:val="18"/>
        </w:rPr>
        <w:t xml:space="preserve">Can J </w:t>
      </w:r>
      <w:proofErr w:type="spellStart"/>
      <w:r w:rsidRPr="00FE038E">
        <w:rPr>
          <w:sz w:val="18"/>
          <w:szCs w:val="18"/>
        </w:rPr>
        <w:t>Microbiol</w:t>
      </w:r>
      <w:proofErr w:type="spellEnd"/>
      <w:r w:rsidRPr="00FE038E">
        <w:rPr>
          <w:sz w:val="18"/>
          <w:szCs w:val="18"/>
        </w:rPr>
        <w:t xml:space="preserve"> 22: 1464-1473. </w:t>
      </w:r>
    </w:p>
    <w:p w:rsidR="00434349" w:rsidRPr="00FE038E" w:rsidRDefault="00434349" w:rsidP="002800A2">
      <w:pPr>
        <w:ind w:left="284" w:hanging="284"/>
        <w:jc w:val="both"/>
        <w:rPr>
          <w:sz w:val="18"/>
          <w:szCs w:val="18"/>
          <w:lang w:val="es-AR"/>
        </w:rPr>
      </w:pPr>
      <w:r w:rsidRPr="00FE038E">
        <w:rPr>
          <w:sz w:val="18"/>
          <w:szCs w:val="18"/>
          <w:lang w:val="es-AR"/>
        </w:rPr>
        <w:t xml:space="preserve">Faggioli, V., G. </w:t>
      </w:r>
      <w:proofErr w:type="spellStart"/>
      <w:r w:rsidRPr="00FE038E">
        <w:rPr>
          <w:sz w:val="18"/>
          <w:szCs w:val="18"/>
          <w:lang w:val="es-AR"/>
        </w:rPr>
        <w:t>Freytes</w:t>
      </w:r>
      <w:proofErr w:type="spellEnd"/>
      <w:r w:rsidRPr="00FE038E">
        <w:rPr>
          <w:sz w:val="18"/>
          <w:szCs w:val="18"/>
          <w:lang w:val="es-AR"/>
        </w:rPr>
        <w:t xml:space="preserve"> y C. Galarza. 2008. Las micorrizas en trigo y su relación con la absorción de fósforo del suelo. Publicación Técnica INTA EEA Marcos Juárez. Disponible </w:t>
      </w:r>
      <w:proofErr w:type="spellStart"/>
      <w:r w:rsidRPr="00FE038E">
        <w:rPr>
          <w:sz w:val="18"/>
          <w:szCs w:val="18"/>
          <w:lang w:val="es-AR"/>
        </w:rPr>
        <w:t>on</w:t>
      </w:r>
      <w:proofErr w:type="spellEnd"/>
      <w:r w:rsidRPr="00FE038E">
        <w:rPr>
          <w:sz w:val="18"/>
          <w:szCs w:val="18"/>
          <w:lang w:val="es-AR"/>
        </w:rPr>
        <w:t xml:space="preserve"> line </w:t>
      </w:r>
      <w:hyperlink r:id="rId10" w:history="1">
        <w:r w:rsidRPr="00FE038E">
          <w:rPr>
            <w:sz w:val="18"/>
            <w:szCs w:val="18"/>
            <w:lang w:val="es-AR"/>
          </w:rPr>
          <w:t>http://www.inta.gov.ar/MJUAREZ/info/documentos/Suelos/trigo_ micorrizas08.pdf</w:t>
        </w:r>
      </w:hyperlink>
    </w:p>
    <w:p w:rsidR="00434349" w:rsidRPr="008D7451" w:rsidRDefault="00434349" w:rsidP="00434349">
      <w:pPr>
        <w:ind w:left="284" w:hanging="284"/>
        <w:jc w:val="both"/>
        <w:rPr>
          <w:sz w:val="20"/>
          <w:szCs w:val="20"/>
          <w:lang w:val="pt-BR"/>
        </w:rPr>
      </w:pPr>
      <w:r w:rsidRPr="008D7451">
        <w:rPr>
          <w:sz w:val="20"/>
          <w:szCs w:val="20"/>
          <w:lang w:val="pt-BR"/>
        </w:rPr>
        <w:t xml:space="preserve">Faria, T. C. (2017). Desempenho de </w:t>
      </w:r>
      <w:proofErr w:type="spellStart"/>
      <w:r w:rsidRPr="008D7451">
        <w:rPr>
          <w:sz w:val="20"/>
          <w:szCs w:val="20"/>
          <w:lang w:val="pt-BR"/>
        </w:rPr>
        <w:t>bioestimulantes</w:t>
      </w:r>
      <w:proofErr w:type="spellEnd"/>
      <w:r w:rsidRPr="008D7451">
        <w:rPr>
          <w:sz w:val="20"/>
          <w:szCs w:val="20"/>
          <w:lang w:val="pt-BR"/>
        </w:rPr>
        <w:t xml:space="preserve"> e sua viabilidade econômica na cultura da soja.</w:t>
      </w:r>
    </w:p>
    <w:p w:rsidR="00434349" w:rsidRPr="00FE038E" w:rsidRDefault="00434349" w:rsidP="002800A2">
      <w:pPr>
        <w:ind w:left="284" w:hanging="284"/>
        <w:jc w:val="both"/>
        <w:rPr>
          <w:sz w:val="18"/>
          <w:szCs w:val="18"/>
          <w:lang w:val="es-AR"/>
        </w:rPr>
      </w:pPr>
      <w:r w:rsidRPr="00FE038E">
        <w:rPr>
          <w:sz w:val="18"/>
          <w:szCs w:val="18"/>
          <w:lang w:val="es-AR"/>
        </w:rPr>
        <w:t xml:space="preserve">Ferraris, G. 2013. Microorganismos con efecto Promotor de Crecimiento (PGPM) en cultivos extensivos. Impacto sobre los rendimientos, la eficiencia de uso de los nutrientes y otros caracteres de interés agronómico. 8 pp. En: Díaz-Zorita, Correa, Fernández </w:t>
      </w:r>
      <w:proofErr w:type="spellStart"/>
      <w:r w:rsidRPr="00FE038E">
        <w:rPr>
          <w:sz w:val="18"/>
          <w:szCs w:val="18"/>
          <w:lang w:val="es-AR"/>
        </w:rPr>
        <w:t>Canigia</w:t>
      </w:r>
      <w:proofErr w:type="spellEnd"/>
      <w:r w:rsidRPr="00FE038E">
        <w:rPr>
          <w:sz w:val="18"/>
          <w:szCs w:val="18"/>
          <w:lang w:val="es-AR"/>
        </w:rPr>
        <w:t xml:space="preserve"> y Lavado (</w:t>
      </w:r>
      <w:proofErr w:type="spellStart"/>
      <w:r w:rsidRPr="00FE038E">
        <w:rPr>
          <w:sz w:val="18"/>
          <w:szCs w:val="18"/>
          <w:lang w:val="es-AR"/>
        </w:rPr>
        <w:t>eds</w:t>
      </w:r>
      <w:proofErr w:type="spellEnd"/>
      <w:r w:rsidRPr="00FE038E">
        <w:rPr>
          <w:sz w:val="18"/>
          <w:szCs w:val="18"/>
          <w:lang w:val="es-AR"/>
        </w:rPr>
        <w:t xml:space="preserve">). Actas III Jornada del Instituto de Investigaciones en </w:t>
      </w:r>
      <w:proofErr w:type="spellStart"/>
      <w:r w:rsidRPr="00FE038E">
        <w:rPr>
          <w:sz w:val="18"/>
          <w:szCs w:val="18"/>
          <w:lang w:val="es-AR"/>
        </w:rPr>
        <w:t>Biociencias</w:t>
      </w:r>
      <w:proofErr w:type="spellEnd"/>
      <w:r w:rsidRPr="00FE038E">
        <w:rPr>
          <w:sz w:val="18"/>
          <w:szCs w:val="18"/>
          <w:lang w:val="es-AR"/>
        </w:rPr>
        <w:t xml:space="preserve"> Agrícolas. Aportes de la microbiología a la producción de los cultivos. INBA-FAUBA. Buenos Aires, Junio de 2013.</w:t>
      </w:r>
    </w:p>
    <w:p w:rsidR="00434349" w:rsidRPr="00FE038E" w:rsidRDefault="00434349" w:rsidP="00F95894">
      <w:pPr>
        <w:ind w:left="284" w:hanging="284"/>
        <w:jc w:val="both"/>
        <w:rPr>
          <w:sz w:val="18"/>
          <w:szCs w:val="18"/>
          <w:lang w:val="es-AR"/>
        </w:rPr>
      </w:pPr>
      <w:r w:rsidRPr="00FE038E">
        <w:rPr>
          <w:sz w:val="18"/>
          <w:szCs w:val="18"/>
          <w:lang w:val="es-AR"/>
        </w:rPr>
        <w:t xml:space="preserve">Ferraris, G. 2016. Manejo de la fertilidad del suelo en cultivos extensivos: impacto de los </w:t>
      </w:r>
      <w:proofErr w:type="spellStart"/>
      <w:r w:rsidRPr="00FE038E">
        <w:rPr>
          <w:sz w:val="18"/>
          <w:szCs w:val="18"/>
          <w:lang w:val="es-AR"/>
        </w:rPr>
        <w:t>biofertilizantes</w:t>
      </w:r>
      <w:proofErr w:type="spellEnd"/>
      <w:r w:rsidRPr="00FE038E">
        <w:rPr>
          <w:sz w:val="18"/>
          <w:szCs w:val="18"/>
          <w:lang w:val="es-AR"/>
        </w:rPr>
        <w:t>. Panorama actual de su uso en la Provincia de Buenos Aires.  V Jornadas Bonaerenses de Microbiología de Suelos para una Agricultura Sustentable (JOBMAS). La Plata, 30 de Junio de 2016.</w:t>
      </w:r>
    </w:p>
    <w:p w:rsidR="00434349" w:rsidRPr="00FE038E" w:rsidRDefault="00434349" w:rsidP="00F95894">
      <w:pPr>
        <w:ind w:left="284" w:hanging="284"/>
        <w:jc w:val="both"/>
        <w:rPr>
          <w:sz w:val="18"/>
          <w:szCs w:val="18"/>
          <w:lang w:val="es-AR"/>
        </w:rPr>
      </w:pPr>
      <w:r w:rsidRPr="00FE038E">
        <w:rPr>
          <w:sz w:val="18"/>
          <w:szCs w:val="18"/>
          <w:lang w:val="es-AR"/>
        </w:rPr>
        <w:t>Ferraris, G. 2016. Tecnologías destinadas a incrementar la eficiencia de uso de los recursos en trigo: el rol de los promotores de crecimiento vegetal y micronutrientes. 4pp. En: Manual Técnico del Cultivo de Trigo. Edición 2016. AACREA (en prensa).</w:t>
      </w:r>
    </w:p>
    <w:p w:rsidR="00434349" w:rsidRPr="00FE038E" w:rsidRDefault="00434349" w:rsidP="002800A2">
      <w:pPr>
        <w:ind w:left="284" w:hanging="284"/>
        <w:jc w:val="both"/>
        <w:rPr>
          <w:sz w:val="18"/>
          <w:szCs w:val="18"/>
          <w:lang w:val="es-AR"/>
        </w:rPr>
      </w:pPr>
      <w:r w:rsidRPr="00FE038E">
        <w:rPr>
          <w:sz w:val="18"/>
          <w:szCs w:val="18"/>
          <w:lang w:val="es-AR"/>
        </w:rPr>
        <w:t xml:space="preserve">Ferraris, G. y L. Couretot. 2008. Evaluación de la inoculación con Micorrizas bajo diferentes ambientes de fertilidad. </w:t>
      </w:r>
      <w:proofErr w:type="spellStart"/>
      <w:r w:rsidRPr="00FE038E">
        <w:rPr>
          <w:sz w:val="18"/>
          <w:szCs w:val="18"/>
          <w:lang w:val="es-AR"/>
        </w:rPr>
        <w:t>pp</w:t>
      </w:r>
      <w:proofErr w:type="spellEnd"/>
      <w:r w:rsidRPr="00FE038E">
        <w:rPr>
          <w:sz w:val="18"/>
          <w:szCs w:val="18"/>
          <w:lang w:val="es-AR"/>
        </w:rPr>
        <w:t xml:space="preserve"> 48-52.</w:t>
      </w:r>
      <w:r w:rsidRPr="00FE038E">
        <w:rPr>
          <w:sz w:val="18"/>
          <w:szCs w:val="18"/>
          <w:lang w:val="es-AR"/>
        </w:rPr>
        <w:tab/>
        <w:t xml:space="preserve">En: Trigo. Resultados de Unidades Demostrativas. Proyecto Regional Agrícola. </w:t>
      </w:r>
    </w:p>
    <w:p w:rsidR="00434349" w:rsidRPr="00FE038E" w:rsidRDefault="00434349" w:rsidP="002800A2">
      <w:pPr>
        <w:ind w:left="284" w:hanging="284"/>
        <w:jc w:val="both"/>
        <w:rPr>
          <w:sz w:val="18"/>
          <w:szCs w:val="18"/>
          <w:lang w:val="es-AR"/>
        </w:rPr>
      </w:pPr>
      <w:r w:rsidRPr="00FE038E">
        <w:rPr>
          <w:sz w:val="18"/>
          <w:szCs w:val="18"/>
          <w:lang w:val="es-AR"/>
        </w:rPr>
        <w:t xml:space="preserve">Ferraris, G. y L. Couretot. 2014. Eficiencia de </w:t>
      </w:r>
      <w:proofErr w:type="spellStart"/>
      <w:r w:rsidRPr="00FE038E">
        <w:rPr>
          <w:sz w:val="18"/>
          <w:szCs w:val="18"/>
          <w:lang w:val="es-AR"/>
        </w:rPr>
        <w:t>preinoculación</w:t>
      </w:r>
      <w:proofErr w:type="spellEnd"/>
      <w:r w:rsidRPr="00FE038E">
        <w:rPr>
          <w:sz w:val="18"/>
          <w:szCs w:val="18"/>
          <w:lang w:val="es-AR"/>
        </w:rPr>
        <w:t xml:space="preserve"> con </w:t>
      </w:r>
      <w:proofErr w:type="spellStart"/>
      <w:r w:rsidRPr="00FE038E">
        <w:rPr>
          <w:sz w:val="18"/>
          <w:szCs w:val="18"/>
          <w:lang w:val="es-AR"/>
        </w:rPr>
        <w:t>Trichoderma</w:t>
      </w:r>
      <w:proofErr w:type="spellEnd"/>
      <w:r w:rsidRPr="00FE038E">
        <w:rPr>
          <w:sz w:val="18"/>
          <w:szCs w:val="18"/>
          <w:lang w:val="es-AR"/>
        </w:rPr>
        <w:t xml:space="preserve"> </w:t>
      </w:r>
      <w:proofErr w:type="spellStart"/>
      <w:r w:rsidRPr="00FE038E">
        <w:rPr>
          <w:sz w:val="18"/>
          <w:szCs w:val="18"/>
          <w:lang w:val="es-AR"/>
        </w:rPr>
        <w:t>harzianum</w:t>
      </w:r>
      <w:proofErr w:type="spellEnd"/>
      <w:r w:rsidRPr="00FE038E">
        <w:rPr>
          <w:sz w:val="18"/>
          <w:szCs w:val="18"/>
          <w:lang w:val="es-AR"/>
        </w:rPr>
        <w:t xml:space="preserve"> en trigo según ti</w:t>
      </w:r>
      <w:bookmarkStart w:id="0" w:name="_GoBack"/>
      <w:bookmarkEnd w:id="0"/>
      <w:r w:rsidRPr="00FE038E">
        <w:rPr>
          <w:sz w:val="18"/>
          <w:szCs w:val="18"/>
          <w:lang w:val="es-AR"/>
        </w:rPr>
        <w:t xml:space="preserve">empos de </w:t>
      </w:r>
      <w:proofErr w:type="spellStart"/>
      <w:r w:rsidRPr="00FE038E">
        <w:rPr>
          <w:sz w:val="18"/>
          <w:szCs w:val="18"/>
          <w:lang w:val="es-AR"/>
        </w:rPr>
        <w:t>preinoculación</w:t>
      </w:r>
      <w:proofErr w:type="spellEnd"/>
      <w:r w:rsidRPr="00FE038E">
        <w:rPr>
          <w:sz w:val="18"/>
          <w:szCs w:val="18"/>
          <w:lang w:val="es-AR"/>
        </w:rPr>
        <w:t>. Informe de Resultados. INTA EEA Pergamino, 7 pp.</w:t>
      </w:r>
    </w:p>
    <w:p w:rsidR="00434349" w:rsidRPr="00FE038E" w:rsidRDefault="00434349" w:rsidP="002800A2">
      <w:pPr>
        <w:ind w:left="284" w:hanging="284"/>
        <w:jc w:val="both"/>
        <w:rPr>
          <w:sz w:val="18"/>
          <w:szCs w:val="18"/>
          <w:lang w:val="es-AR"/>
        </w:rPr>
      </w:pPr>
      <w:r w:rsidRPr="00FE038E">
        <w:rPr>
          <w:sz w:val="18"/>
          <w:szCs w:val="18"/>
          <w:lang w:val="es-AR"/>
        </w:rPr>
        <w:t xml:space="preserve">Ferraris, G., L. Couretot y M. Díaz Zorita. 2008. Respuesta de trigo a tratamientos con </w:t>
      </w:r>
      <w:proofErr w:type="spellStart"/>
      <w:r w:rsidRPr="00FE038E">
        <w:rPr>
          <w:sz w:val="18"/>
          <w:szCs w:val="18"/>
          <w:lang w:val="es-AR"/>
        </w:rPr>
        <w:t>Azospirillum</w:t>
      </w:r>
      <w:proofErr w:type="spellEnd"/>
      <w:r w:rsidRPr="00FE038E">
        <w:rPr>
          <w:sz w:val="18"/>
          <w:szCs w:val="18"/>
          <w:lang w:val="es-AR"/>
        </w:rPr>
        <w:t xml:space="preserve"> </w:t>
      </w:r>
      <w:proofErr w:type="spellStart"/>
      <w:r w:rsidRPr="00FE038E">
        <w:rPr>
          <w:sz w:val="18"/>
          <w:szCs w:val="18"/>
          <w:lang w:val="es-AR"/>
        </w:rPr>
        <w:t>sp</w:t>
      </w:r>
      <w:proofErr w:type="spellEnd"/>
      <w:r w:rsidRPr="00FE038E">
        <w:rPr>
          <w:sz w:val="18"/>
          <w:szCs w:val="18"/>
          <w:lang w:val="es-AR"/>
        </w:rPr>
        <w:t xml:space="preserve">. según niveles tecnológicos. CD </w:t>
      </w:r>
      <w:proofErr w:type="spellStart"/>
      <w:r w:rsidRPr="00FE038E">
        <w:rPr>
          <w:sz w:val="18"/>
          <w:szCs w:val="18"/>
          <w:lang w:val="es-AR"/>
        </w:rPr>
        <w:t>Room</w:t>
      </w:r>
      <w:proofErr w:type="spellEnd"/>
      <w:r w:rsidRPr="00FE038E">
        <w:rPr>
          <w:sz w:val="18"/>
          <w:szCs w:val="18"/>
          <w:lang w:val="es-AR"/>
        </w:rPr>
        <w:t xml:space="preserve">. VII Congreso Nacional de </w:t>
      </w:r>
      <w:proofErr w:type="spellStart"/>
      <w:r w:rsidRPr="00FE038E">
        <w:rPr>
          <w:sz w:val="18"/>
          <w:szCs w:val="18"/>
          <w:lang w:val="es-AR"/>
        </w:rPr>
        <w:t>Trigo.V</w:t>
      </w:r>
      <w:proofErr w:type="spellEnd"/>
      <w:r w:rsidRPr="00FE038E">
        <w:rPr>
          <w:sz w:val="18"/>
          <w:szCs w:val="18"/>
          <w:lang w:val="es-AR"/>
        </w:rPr>
        <w:t xml:space="preserve"> Simposio Invernal de Cereales de siembra Otoño –Invernal. I Encuentro del Mercosur.</w:t>
      </w:r>
    </w:p>
    <w:p w:rsidR="00434349" w:rsidRPr="00FE038E" w:rsidRDefault="00434349" w:rsidP="002800A2">
      <w:pPr>
        <w:ind w:left="284" w:hanging="284"/>
        <w:jc w:val="both"/>
        <w:rPr>
          <w:sz w:val="18"/>
          <w:szCs w:val="18"/>
          <w:lang w:val="en-US"/>
        </w:rPr>
      </w:pPr>
      <w:r w:rsidRPr="00FE038E">
        <w:rPr>
          <w:sz w:val="18"/>
          <w:szCs w:val="18"/>
          <w:lang w:val="es-AR"/>
        </w:rPr>
        <w:t xml:space="preserve">García, F.O.; L.I. </w:t>
      </w:r>
      <w:proofErr w:type="spellStart"/>
      <w:r w:rsidRPr="00FE038E">
        <w:rPr>
          <w:sz w:val="18"/>
          <w:szCs w:val="18"/>
          <w:lang w:val="es-AR"/>
        </w:rPr>
        <w:t>Picone</w:t>
      </w:r>
      <w:proofErr w:type="spellEnd"/>
      <w:r w:rsidRPr="00FE038E">
        <w:rPr>
          <w:sz w:val="18"/>
          <w:szCs w:val="18"/>
          <w:lang w:val="es-AR"/>
        </w:rPr>
        <w:t xml:space="preserve"> y A. </w:t>
      </w:r>
      <w:proofErr w:type="spellStart"/>
      <w:r w:rsidRPr="00FE038E">
        <w:rPr>
          <w:sz w:val="18"/>
          <w:szCs w:val="18"/>
          <w:lang w:val="es-AR"/>
        </w:rPr>
        <w:t>Berardo</w:t>
      </w:r>
      <w:proofErr w:type="spellEnd"/>
      <w:r w:rsidRPr="00FE038E">
        <w:rPr>
          <w:sz w:val="18"/>
          <w:szCs w:val="18"/>
          <w:lang w:val="es-AR"/>
        </w:rPr>
        <w:t xml:space="preserve">. 2006. Fósforo. Pág. 99-121. En: H.E. Echeverría y F.O. García (eds.) Fertilidad de Suelos y Fertilización de cultivos. Editorial INTA, Buenos Aires, Argentina. </w:t>
      </w:r>
      <w:r w:rsidRPr="00FE038E">
        <w:rPr>
          <w:sz w:val="18"/>
          <w:szCs w:val="18"/>
          <w:lang w:val="en-US"/>
        </w:rPr>
        <w:t xml:space="preserve">521p. </w:t>
      </w:r>
    </w:p>
    <w:p w:rsidR="00434349" w:rsidRPr="008D7451" w:rsidRDefault="00434349" w:rsidP="002800A2">
      <w:pPr>
        <w:ind w:left="284" w:hanging="284"/>
        <w:jc w:val="both"/>
        <w:rPr>
          <w:sz w:val="18"/>
          <w:szCs w:val="18"/>
          <w:lang w:val="es-AR"/>
        </w:rPr>
      </w:pPr>
      <w:proofErr w:type="spellStart"/>
      <w:r w:rsidRPr="00FE038E">
        <w:rPr>
          <w:sz w:val="18"/>
          <w:szCs w:val="18"/>
          <w:lang w:val="en-US"/>
        </w:rPr>
        <w:lastRenderedPageBreak/>
        <w:t>Kloepper</w:t>
      </w:r>
      <w:proofErr w:type="spellEnd"/>
      <w:r w:rsidRPr="00FE038E">
        <w:rPr>
          <w:sz w:val="18"/>
          <w:szCs w:val="18"/>
          <w:lang w:val="en-US"/>
        </w:rPr>
        <w:t xml:space="preserve">, J.W., R. </w:t>
      </w:r>
      <w:proofErr w:type="spellStart"/>
      <w:r w:rsidRPr="00FE038E">
        <w:rPr>
          <w:sz w:val="18"/>
          <w:szCs w:val="18"/>
          <w:lang w:val="en-US"/>
        </w:rPr>
        <w:t>Lifshitz</w:t>
      </w:r>
      <w:proofErr w:type="spellEnd"/>
      <w:r w:rsidRPr="00FE038E">
        <w:rPr>
          <w:sz w:val="18"/>
          <w:szCs w:val="18"/>
          <w:lang w:val="en-US"/>
        </w:rPr>
        <w:t xml:space="preserve"> and R.M. </w:t>
      </w:r>
      <w:proofErr w:type="spellStart"/>
      <w:r w:rsidRPr="00FE038E">
        <w:rPr>
          <w:sz w:val="18"/>
          <w:szCs w:val="18"/>
          <w:lang w:val="en-US"/>
        </w:rPr>
        <w:t>Zablotowicz</w:t>
      </w:r>
      <w:proofErr w:type="spellEnd"/>
      <w:r w:rsidRPr="00FE038E">
        <w:rPr>
          <w:sz w:val="18"/>
          <w:szCs w:val="18"/>
          <w:lang w:val="en-US"/>
        </w:rPr>
        <w:t xml:space="preserve">. 1989. Free-living bacterial </w:t>
      </w:r>
      <w:proofErr w:type="spellStart"/>
      <w:r w:rsidRPr="00FE038E">
        <w:rPr>
          <w:sz w:val="18"/>
          <w:szCs w:val="18"/>
          <w:lang w:val="en-US"/>
        </w:rPr>
        <w:t>inocula</w:t>
      </w:r>
      <w:proofErr w:type="spellEnd"/>
      <w:r w:rsidRPr="00FE038E">
        <w:rPr>
          <w:sz w:val="18"/>
          <w:szCs w:val="18"/>
          <w:lang w:val="en-US"/>
        </w:rPr>
        <w:t xml:space="preserve"> for enhancing crop productivity. </w:t>
      </w:r>
      <w:proofErr w:type="spellStart"/>
      <w:r w:rsidRPr="008D7451">
        <w:rPr>
          <w:sz w:val="18"/>
          <w:szCs w:val="18"/>
          <w:lang w:val="es-AR"/>
        </w:rPr>
        <w:t>Trends</w:t>
      </w:r>
      <w:proofErr w:type="spellEnd"/>
      <w:r w:rsidRPr="008D7451">
        <w:rPr>
          <w:sz w:val="18"/>
          <w:szCs w:val="18"/>
          <w:lang w:val="es-AR"/>
        </w:rPr>
        <w:t xml:space="preserve"> </w:t>
      </w:r>
      <w:proofErr w:type="spellStart"/>
      <w:r w:rsidRPr="008D7451">
        <w:rPr>
          <w:sz w:val="18"/>
          <w:szCs w:val="18"/>
          <w:lang w:val="es-AR"/>
        </w:rPr>
        <w:t>Biotecnol</w:t>
      </w:r>
      <w:proofErr w:type="spellEnd"/>
      <w:r w:rsidRPr="008D7451">
        <w:rPr>
          <w:sz w:val="18"/>
          <w:szCs w:val="18"/>
          <w:lang w:val="es-AR"/>
        </w:rPr>
        <w:t>. 7:39-49.</w:t>
      </w:r>
    </w:p>
    <w:p w:rsidR="00434349" w:rsidRPr="00DC51F0" w:rsidRDefault="00434349" w:rsidP="00434349">
      <w:pPr>
        <w:ind w:left="284" w:hanging="284"/>
        <w:jc w:val="both"/>
        <w:rPr>
          <w:sz w:val="20"/>
          <w:szCs w:val="20"/>
        </w:rPr>
      </w:pPr>
      <w:proofErr w:type="spellStart"/>
      <w:r w:rsidRPr="00DC51F0">
        <w:rPr>
          <w:color w:val="222222"/>
          <w:sz w:val="20"/>
          <w:szCs w:val="20"/>
          <w:shd w:val="clear" w:color="auto" w:fill="FFFFFF"/>
        </w:rPr>
        <w:t>Liner</w:t>
      </w:r>
      <w:proofErr w:type="spellEnd"/>
      <w:r w:rsidRPr="00DC51F0">
        <w:rPr>
          <w:color w:val="222222"/>
          <w:sz w:val="20"/>
          <w:szCs w:val="20"/>
          <w:shd w:val="clear" w:color="auto" w:fill="FFFFFF"/>
        </w:rPr>
        <w:t>, B. (2017). Algas: Del agotamiento a la recuperación de recursos. </w:t>
      </w:r>
      <w:r w:rsidRPr="00DC51F0">
        <w:rPr>
          <w:i/>
          <w:iCs/>
          <w:color w:val="222222"/>
          <w:sz w:val="20"/>
          <w:szCs w:val="20"/>
          <w:shd w:val="clear" w:color="auto" w:fill="FFFFFF"/>
        </w:rPr>
        <w:t>Temas</w:t>
      </w:r>
      <w:r w:rsidRPr="00DC51F0">
        <w:rPr>
          <w:color w:val="222222"/>
          <w:sz w:val="20"/>
          <w:szCs w:val="20"/>
          <w:shd w:val="clear" w:color="auto" w:fill="FFFFFF"/>
        </w:rPr>
        <w:t>, </w:t>
      </w:r>
      <w:r w:rsidRPr="00DC51F0">
        <w:rPr>
          <w:i/>
          <w:iCs/>
          <w:color w:val="222222"/>
          <w:sz w:val="20"/>
          <w:szCs w:val="20"/>
          <w:shd w:val="clear" w:color="auto" w:fill="FFFFFF"/>
        </w:rPr>
        <w:t>7</w:t>
      </w:r>
      <w:r w:rsidRPr="00DC51F0">
        <w:rPr>
          <w:color w:val="222222"/>
          <w:sz w:val="20"/>
          <w:szCs w:val="20"/>
          <w:shd w:val="clear" w:color="auto" w:fill="FFFFFF"/>
        </w:rPr>
        <w:t>, 06.</w:t>
      </w:r>
    </w:p>
    <w:p w:rsidR="00434349" w:rsidRPr="008D7451" w:rsidRDefault="00434349" w:rsidP="00434349">
      <w:pPr>
        <w:ind w:left="284" w:hanging="284"/>
        <w:jc w:val="both"/>
        <w:rPr>
          <w:sz w:val="20"/>
          <w:szCs w:val="20"/>
          <w:lang w:val="es-AR"/>
        </w:rPr>
      </w:pPr>
      <w:r w:rsidRPr="008D7451">
        <w:rPr>
          <w:sz w:val="20"/>
          <w:szCs w:val="20"/>
          <w:lang w:val="es-AR"/>
        </w:rPr>
        <w:t>Miñón Martínez, J. (2017). Desarrollo y análisis técnico-económico de la gestión de nutrientes residuales en la producción de biomasa de algas para fines agrícolas y ganaderos.</w:t>
      </w:r>
    </w:p>
    <w:p w:rsidR="00434349" w:rsidRPr="00FE038E" w:rsidRDefault="00434349" w:rsidP="002800A2">
      <w:pPr>
        <w:ind w:left="284" w:hanging="284"/>
        <w:jc w:val="both"/>
        <w:rPr>
          <w:sz w:val="18"/>
          <w:szCs w:val="18"/>
          <w:lang w:val="es-AR"/>
        </w:rPr>
      </w:pPr>
      <w:r w:rsidRPr="00FE038E">
        <w:rPr>
          <w:sz w:val="18"/>
          <w:szCs w:val="18"/>
          <w:lang w:val="en-US"/>
        </w:rPr>
        <w:t xml:space="preserve">Peterson R.L., H.B. </w:t>
      </w:r>
      <w:proofErr w:type="spellStart"/>
      <w:r w:rsidRPr="00FE038E">
        <w:rPr>
          <w:sz w:val="18"/>
          <w:szCs w:val="18"/>
          <w:lang w:val="en-US"/>
        </w:rPr>
        <w:t>Massicotte</w:t>
      </w:r>
      <w:proofErr w:type="spellEnd"/>
      <w:r w:rsidRPr="00FE038E">
        <w:rPr>
          <w:sz w:val="18"/>
          <w:szCs w:val="18"/>
          <w:lang w:val="en-US"/>
        </w:rPr>
        <w:t xml:space="preserve"> y L.H. </w:t>
      </w:r>
      <w:proofErr w:type="gramStart"/>
      <w:r w:rsidRPr="00FE038E">
        <w:rPr>
          <w:sz w:val="18"/>
          <w:szCs w:val="18"/>
          <w:lang w:val="en-US"/>
        </w:rPr>
        <w:t>Melville .</w:t>
      </w:r>
      <w:proofErr w:type="gramEnd"/>
      <w:r w:rsidRPr="00FE038E">
        <w:rPr>
          <w:sz w:val="18"/>
          <w:szCs w:val="18"/>
          <w:lang w:val="en-US"/>
        </w:rPr>
        <w:t xml:space="preserve"> 2004. Arbuscular mycorrhizas. En: Mycorrhizas: Anatomy and Cell Biology. </w:t>
      </w:r>
      <w:r w:rsidRPr="00FE038E">
        <w:rPr>
          <w:sz w:val="18"/>
          <w:szCs w:val="18"/>
        </w:rPr>
        <w:t xml:space="preserve">NRC-CNRC. </w:t>
      </w:r>
      <w:proofErr w:type="spellStart"/>
      <w:r w:rsidRPr="00FE038E">
        <w:rPr>
          <w:sz w:val="18"/>
          <w:szCs w:val="18"/>
        </w:rPr>
        <w:t>Research</w:t>
      </w:r>
      <w:proofErr w:type="spellEnd"/>
      <w:r w:rsidRPr="00FE038E">
        <w:rPr>
          <w:sz w:val="18"/>
          <w:szCs w:val="18"/>
        </w:rPr>
        <w:t xml:space="preserve"> </w:t>
      </w:r>
      <w:proofErr w:type="spellStart"/>
      <w:r w:rsidRPr="00FE038E">
        <w:rPr>
          <w:sz w:val="18"/>
          <w:szCs w:val="18"/>
        </w:rPr>
        <w:t>Press.Otawa</w:t>
      </w:r>
      <w:proofErr w:type="spellEnd"/>
      <w:r w:rsidRPr="00FE038E">
        <w:rPr>
          <w:sz w:val="18"/>
          <w:szCs w:val="18"/>
        </w:rPr>
        <w:t xml:space="preserve">. </w:t>
      </w:r>
      <w:proofErr w:type="spellStart"/>
      <w:r w:rsidRPr="00FE038E">
        <w:rPr>
          <w:sz w:val="18"/>
          <w:szCs w:val="18"/>
        </w:rPr>
        <w:t>Canada</w:t>
      </w:r>
      <w:proofErr w:type="spellEnd"/>
      <w:r w:rsidRPr="00FE038E">
        <w:rPr>
          <w:sz w:val="18"/>
          <w:szCs w:val="18"/>
        </w:rPr>
        <w:t xml:space="preserve">. </w:t>
      </w:r>
      <w:r w:rsidRPr="00FE038E">
        <w:rPr>
          <w:sz w:val="18"/>
          <w:szCs w:val="18"/>
          <w:lang w:val="es-AR"/>
        </w:rPr>
        <w:t>Chap.3: 57-79.</w:t>
      </w:r>
    </w:p>
    <w:p w:rsidR="00434349" w:rsidRPr="00FE038E" w:rsidRDefault="00434349" w:rsidP="002800A2">
      <w:pPr>
        <w:ind w:left="284" w:hanging="284"/>
        <w:jc w:val="both"/>
        <w:rPr>
          <w:sz w:val="18"/>
          <w:szCs w:val="18"/>
          <w:lang w:val="es-AR"/>
        </w:rPr>
      </w:pPr>
      <w:r w:rsidRPr="00FE038E">
        <w:rPr>
          <w:sz w:val="18"/>
          <w:szCs w:val="18"/>
          <w:lang w:val="es-AR"/>
        </w:rPr>
        <w:t xml:space="preserve">Puente, M. y A. Perticari. 2006. Inoculación de trigo con Azospirillum. Trigo en Siembra Directa. 97-99. Revista Técnica de </w:t>
      </w:r>
      <w:smartTag w:uri="urn:schemas-microsoft-com:office:smarttags" w:element="PersonName">
        <w:smartTagPr>
          <w:attr w:name="ProductID" w:val="la Asociación Argentina"/>
        </w:smartTagPr>
        <w:r w:rsidRPr="00FE038E">
          <w:rPr>
            <w:sz w:val="18"/>
            <w:szCs w:val="18"/>
            <w:lang w:val="es-AR"/>
          </w:rPr>
          <w:t>la Asociación Argentina</w:t>
        </w:r>
      </w:smartTag>
      <w:r w:rsidRPr="00FE038E">
        <w:rPr>
          <w:sz w:val="18"/>
          <w:szCs w:val="18"/>
          <w:lang w:val="es-AR"/>
        </w:rPr>
        <w:t xml:space="preserve"> de Productores en Siembra Directa, AAPRESID.</w:t>
      </w:r>
    </w:p>
    <w:p w:rsidR="00434349" w:rsidRPr="00FE038E" w:rsidRDefault="00434349" w:rsidP="002800A2">
      <w:pPr>
        <w:ind w:left="284" w:hanging="284"/>
        <w:jc w:val="both"/>
        <w:rPr>
          <w:sz w:val="18"/>
          <w:szCs w:val="18"/>
          <w:lang w:val="it-IT"/>
        </w:rPr>
      </w:pPr>
      <w:r w:rsidRPr="00FE038E">
        <w:rPr>
          <w:sz w:val="18"/>
          <w:szCs w:val="18"/>
          <w:lang w:val="en-US"/>
        </w:rPr>
        <w:t xml:space="preserve">Ritchie, S. and J. </w:t>
      </w:r>
      <w:proofErr w:type="spellStart"/>
      <w:r w:rsidRPr="00FE038E">
        <w:rPr>
          <w:sz w:val="18"/>
          <w:szCs w:val="18"/>
          <w:lang w:val="en-US"/>
        </w:rPr>
        <w:t>Hanway</w:t>
      </w:r>
      <w:proofErr w:type="spellEnd"/>
      <w:r w:rsidRPr="00FE038E">
        <w:rPr>
          <w:sz w:val="18"/>
          <w:szCs w:val="18"/>
          <w:lang w:val="en-US"/>
        </w:rPr>
        <w:t xml:space="preserve">. 1993. How a Corn Plant Develops. Special Report No. 48. Iowa State University of Science and Technology. </w:t>
      </w:r>
      <w:r w:rsidRPr="00FE038E">
        <w:rPr>
          <w:sz w:val="18"/>
          <w:szCs w:val="18"/>
          <w:lang w:val="it-IT"/>
        </w:rPr>
        <w:t xml:space="preserve">Cooperative Extension Service Ames, Iowa. </w:t>
      </w:r>
      <w:hyperlink r:id="rId11" w:history="1">
        <w:r w:rsidRPr="00FE038E">
          <w:rPr>
            <w:rStyle w:val="Hipervnculo"/>
            <w:sz w:val="18"/>
            <w:szCs w:val="18"/>
            <w:lang w:val="it-IT"/>
          </w:rPr>
          <w:t>www.iastate.edu</w:t>
        </w:r>
      </w:hyperlink>
    </w:p>
    <w:p w:rsidR="00434349" w:rsidRPr="008D7451" w:rsidRDefault="00434349" w:rsidP="002800A2">
      <w:pPr>
        <w:ind w:left="284" w:hanging="284"/>
        <w:jc w:val="both"/>
        <w:rPr>
          <w:sz w:val="18"/>
          <w:szCs w:val="18"/>
          <w:lang w:val="pt-BR"/>
        </w:rPr>
      </w:pPr>
      <w:r w:rsidRPr="008D7451">
        <w:rPr>
          <w:sz w:val="18"/>
          <w:szCs w:val="18"/>
          <w:lang w:val="en-US"/>
        </w:rPr>
        <w:t xml:space="preserve">Sid Ahmed A, </w:t>
      </w:r>
      <w:proofErr w:type="spellStart"/>
      <w:r w:rsidRPr="008D7451">
        <w:rPr>
          <w:sz w:val="18"/>
          <w:szCs w:val="18"/>
          <w:lang w:val="en-US"/>
        </w:rPr>
        <w:t>Ezziyyani</w:t>
      </w:r>
      <w:proofErr w:type="spellEnd"/>
      <w:r w:rsidRPr="008D7451">
        <w:rPr>
          <w:sz w:val="18"/>
          <w:szCs w:val="18"/>
          <w:lang w:val="en-US"/>
        </w:rPr>
        <w:t xml:space="preserve"> M, Pérez Sánchez C &amp; Candela ME. 2003. </w:t>
      </w:r>
      <w:r w:rsidRPr="00FE038E">
        <w:rPr>
          <w:sz w:val="18"/>
          <w:szCs w:val="18"/>
          <w:lang w:val="en-US"/>
        </w:rPr>
        <w:t xml:space="preserve">Effect of chitin on biological control activity of Bacillus spp. and </w:t>
      </w:r>
      <w:proofErr w:type="spellStart"/>
      <w:r w:rsidRPr="00FE038E">
        <w:rPr>
          <w:sz w:val="18"/>
          <w:szCs w:val="18"/>
          <w:lang w:val="en-US"/>
        </w:rPr>
        <w:t>Trichoderma</w:t>
      </w:r>
      <w:proofErr w:type="spellEnd"/>
      <w:r w:rsidRPr="00FE038E">
        <w:rPr>
          <w:sz w:val="18"/>
          <w:szCs w:val="18"/>
          <w:lang w:val="en-US"/>
        </w:rPr>
        <w:t xml:space="preserve"> </w:t>
      </w:r>
      <w:proofErr w:type="spellStart"/>
      <w:r w:rsidRPr="00FE038E">
        <w:rPr>
          <w:sz w:val="18"/>
          <w:szCs w:val="18"/>
          <w:lang w:val="en-US"/>
        </w:rPr>
        <w:t>harzianum</w:t>
      </w:r>
      <w:proofErr w:type="spellEnd"/>
      <w:r w:rsidRPr="00FE038E">
        <w:rPr>
          <w:sz w:val="18"/>
          <w:szCs w:val="18"/>
          <w:lang w:val="en-US"/>
        </w:rPr>
        <w:t xml:space="preserve"> against root rot disease in pepper (Capsicum </w:t>
      </w:r>
      <w:proofErr w:type="spellStart"/>
      <w:r w:rsidRPr="00FE038E">
        <w:rPr>
          <w:sz w:val="18"/>
          <w:szCs w:val="18"/>
          <w:lang w:val="en-US"/>
        </w:rPr>
        <w:t>annuum</w:t>
      </w:r>
      <w:proofErr w:type="spellEnd"/>
      <w:r w:rsidRPr="00FE038E">
        <w:rPr>
          <w:sz w:val="18"/>
          <w:szCs w:val="18"/>
          <w:lang w:val="en-US"/>
        </w:rPr>
        <w:t xml:space="preserve">) plants. </w:t>
      </w:r>
      <w:proofErr w:type="spellStart"/>
      <w:r w:rsidRPr="008D7451">
        <w:rPr>
          <w:sz w:val="18"/>
          <w:szCs w:val="18"/>
          <w:lang w:val="pt-BR"/>
        </w:rPr>
        <w:t>European</w:t>
      </w:r>
      <w:proofErr w:type="spellEnd"/>
      <w:r w:rsidRPr="008D7451">
        <w:rPr>
          <w:sz w:val="18"/>
          <w:szCs w:val="18"/>
          <w:lang w:val="pt-BR"/>
        </w:rPr>
        <w:t xml:space="preserve"> </w:t>
      </w:r>
      <w:proofErr w:type="spellStart"/>
      <w:r w:rsidRPr="008D7451">
        <w:rPr>
          <w:sz w:val="18"/>
          <w:szCs w:val="18"/>
          <w:lang w:val="pt-BR"/>
        </w:rPr>
        <w:t>Journal</w:t>
      </w:r>
      <w:proofErr w:type="spellEnd"/>
      <w:r w:rsidRPr="008D7451">
        <w:rPr>
          <w:sz w:val="18"/>
          <w:szCs w:val="18"/>
          <w:lang w:val="pt-BR"/>
        </w:rPr>
        <w:t xml:space="preserve"> </w:t>
      </w:r>
      <w:proofErr w:type="spellStart"/>
      <w:r w:rsidRPr="008D7451">
        <w:rPr>
          <w:sz w:val="18"/>
          <w:szCs w:val="18"/>
          <w:lang w:val="pt-BR"/>
        </w:rPr>
        <w:t>of</w:t>
      </w:r>
      <w:proofErr w:type="spellEnd"/>
      <w:r w:rsidRPr="008D7451">
        <w:rPr>
          <w:sz w:val="18"/>
          <w:szCs w:val="18"/>
          <w:lang w:val="pt-BR"/>
        </w:rPr>
        <w:t xml:space="preserve"> </w:t>
      </w:r>
      <w:proofErr w:type="spellStart"/>
      <w:r w:rsidRPr="008D7451">
        <w:rPr>
          <w:sz w:val="18"/>
          <w:szCs w:val="18"/>
          <w:lang w:val="pt-BR"/>
        </w:rPr>
        <w:t>Plant</w:t>
      </w:r>
      <w:proofErr w:type="spellEnd"/>
      <w:r w:rsidRPr="008D7451">
        <w:rPr>
          <w:sz w:val="18"/>
          <w:szCs w:val="18"/>
          <w:lang w:val="pt-BR"/>
        </w:rPr>
        <w:t xml:space="preserve"> </w:t>
      </w:r>
      <w:proofErr w:type="spellStart"/>
      <w:r w:rsidRPr="008D7451">
        <w:rPr>
          <w:sz w:val="18"/>
          <w:szCs w:val="18"/>
          <w:lang w:val="pt-BR"/>
        </w:rPr>
        <w:t>Pathology</w:t>
      </w:r>
      <w:proofErr w:type="spellEnd"/>
      <w:r w:rsidRPr="008D7451">
        <w:rPr>
          <w:sz w:val="18"/>
          <w:szCs w:val="18"/>
          <w:lang w:val="pt-BR"/>
        </w:rPr>
        <w:t xml:space="preserve"> 109: 418-426 </w:t>
      </w:r>
    </w:p>
    <w:p w:rsidR="00434349" w:rsidRPr="008D7451" w:rsidRDefault="00434349" w:rsidP="00434349">
      <w:pPr>
        <w:ind w:left="284" w:hanging="284"/>
        <w:jc w:val="both"/>
        <w:rPr>
          <w:sz w:val="20"/>
          <w:szCs w:val="20"/>
          <w:lang w:val="pt-BR"/>
        </w:rPr>
      </w:pPr>
      <w:r w:rsidRPr="008D7451">
        <w:rPr>
          <w:color w:val="222222"/>
          <w:sz w:val="20"/>
          <w:szCs w:val="20"/>
          <w:shd w:val="clear" w:color="auto" w:fill="FFFFFF"/>
          <w:lang w:val="pt-BR"/>
        </w:rPr>
        <w:t xml:space="preserve">Sousa, R. R. (2017). Estudo dos fluxos de N2O e CH4 em solo de agricultura orgânica, com aplicação de extrato de alga como </w:t>
      </w:r>
      <w:proofErr w:type="spellStart"/>
      <w:r w:rsidRPr="008D7451">
        <w:rPr>
          <w:color w:val="222222"/>
          <w:sz w:val="20"/>
          <w:szCs w:val="20"/>
          <w:shd w:val="clear" w:color="auto" w:fill="FFFFFF"/>
          <w:lang w:val="pt-BR"/>
        </w:rPr>
        <w:t>bioestimulante</w:t>
      </w:r>
      <w:proofErr w:type="spellEnd"/>
      <w:r w:rsidRPr="008D7451">
        <w:rPr>
          <w:color w:val="222222"/>
          <w:sz w:val="20"/>
          <w:szCs w:val="20"/>
          <w:shd w:val="clear" w:color="auto" w:fill="FFFFFF"/>
          <w:lang w:val="pt-BR"/>
        </w:rPr>
        <w:t xml:space="preserve"> vegetal.</w:t>
      </w:r>
    </w:p>
    <w:sectPr w:rsidR="00434349" w:rsidRPr="008D7451" w:rsidSect="00650E95">
      <w:pgSz w:w="12240" w:h="15840"/>
      <w:pgMar w:top="1417" w:right="900" w:bottom="141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F365F24"/>
    <w:lvl w:ilvl="0">
      <w:numFmt w:val="decimal"/>
      <w:lvlText w:val="*"/>
      <w:lvlJc w:val="left"/>
    </w:lvl>
  </w:abstractNum>
  <w:abstractNum w:abstractNumId="1">
    <w:nsid w:val="11EB2311"/>
    <w:multiLevelType w:val="hybridMultilevel"/>
    <w:tmpl w:val="5CBC1EB4"/>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0627595"/>
    <w:multiLevelType w:val="singleLevel"/>
    <w:tmpl w:val="5DA2820A"/>
    <w:lvl w:ilvl="0">
      <w:start w:val="1"/>
      <w:numFmt w:val="bullet"/>
      <w:lvlText w:val=""/>
      <w:lvlJc w:val="left"/>
      <w:pPr>
        <w:tabs>
          <w:tab w:val="num" w:pos="360"/>
        </w:tabs>
        <w:ind w:left="340" w:hanging="340"/>
      </w:pPr>
      <w:rPr>
        <w:rFonts w:ascii="Webdings" w:hAnsi="Webdings" w:hint="default"/>
        <w:sz w:val="32"/>
      </w:rPr>
    </w:lvl>
  </w:abstractNum>
  <w:abstractNum w:abstractNumId="3">
    <w:nsid w:val="25D34AA9"/>
    <w:multiLevelType w:val="hybridMultilevel"/>
    <w:tmpl w:val="628E3E8A"/>
    <w:lvl w:ilvl="0" w:tplc="B80089FE">
      <w:start w:val="1"/>
      <w:numFmt w:val="bullet"/>
      <w:pStyle w:val="Listaconvietas2"/>
      <w:lvlText w:val=""/>
      <w:lvlJc w:val="left"/>
      <w:pPr>
        <w:tabs>
          <w:tab w:val="num" w:pos="417"/>
        </w:tabs>
        <w:ind w:left="417"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60839D9"/>
    <w:multiLevelType w:val="hybridMultilevel"/>
    <w:tmpl w:val="087AAE8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8783521"/>
    <w:multiLevelType w:val="hybridMultilevel"/>
    <w:tmpl w:val="B444484C"/>
    <w:lvl w:ilvl="0" w:tplc="A56826BE">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2D0960AD"/>
    <w:multiLevelType w:val="multilevel"/>
    <w:tmpl w:val="2EA6FFFA"/>
    <w:lvl w:ilvl="0">
      <w:start w:val="1"/>
      <w:numFmt w:val="decimal"/>
      <w:lvlText w:val="%1."/>
      <w:lvlJc w:val="left"/>
      <w:pPr>
        <w:tabs>
          <w:tab w:val="num" w:pos="6598"/>
        </w:tabs>
        <w:ind w:left="6598" w:hanging="360"/>
      </w:pPr>
      <w:rPr>
        <w:rFonts w:hint="default"/>
        <w:i w:val="0"/>
      </w:rPr>
    </w:lvl>
    <w:lvl w:ilvl="1">
      <w:start w:val="1"/>
      <w:numFmt w:val="decimal"/>
      <w:isLgl/>
      <w:lvlText w:val="%1.%2."/>
      <w:lvlJc w:val="left"/>
      <w:pPr>
        <w:tabs>
          <w:tab w:val="num" w:pos="6628"/>
        </w:tabs>
        <w:ind w:left="6628" w:hanging="390"/>
      </w:pPr>
      <w:rPr>
        <w:rFonts w:hint="default"/>
      </w:rPr>
    </w:lvl>
    <w:lvl w:ilvl="2">
      <w:start w:val="1"/>
      <w:numFmt w:val="decimal"/>
      <w:isLgl/>
      <w:lvlText w:val="%1.%2.%3."/>
      <w:lvlJc w:val="left"/>
      <w:pPr>
        <w:tabs>
          <w:tab w:val="num" w:pos="6958"/>
        </w:tabs>
        <w:ind w:left="6958" w:hanging="720"/>
      </w:pPr>
      <w:rPr>
        <w:rFonts w:hint="default"/>
      </w:rPr>
    </w:lvl>
    <w:lvl w:ilvl="3">
      <w:start w:val="1"/>
      <w:numFmt w:val="decimal"/>
      <w:isLgl/>
      <w:lvlText w:val="%1.%2.%3.%4."/>
      <w:lvlJc w:val="left"/>
      <w:pPr>
        <w:tabs>
          <w:tab w:val="num" w:pos="6958"/>
        </w:tabs>
        <w:ind w:left="6958" w:hanging="720"/>
      </w:pPr>
      <w:rPr>
        <w:rFonts w:hint="default"/>
      </w:rPr>
    </w:lvl>
    <w:lvl w:ilvl="4">
      <w:start w:val="1"/>
      <w:numFmt w:val="decimal"/>
      <w:isLgl/>
      <w:lvlText w:val="%1.%2.%3.%4.%5."/>
      <w:lvlJc w:val="left"/>
      <w:pPr>
        <w:tabs>
          <w:tab w:val="num" w:pos="7318"/>
        </w:tabs>
        <w:ind w:left="7318" w:hanging="1080"/>
      </w:pPr>
      <w:rPr>
        <w:rFonts w:hint="default"/>
      </w:rPr>
    </w:lvl>
    <w:lvl w:ilvl="5">
      <w:start w:val="1"/>
      <w:numFmt w:val="decimal"/>
      <w:isLgl/>
      <w:lvlText w:val="%1.%2.%3.%4.%5.%6."/>
      <w:lvlJc w:val="left"/>
      <w:pPr>
        <w:tabs>
          <w:tab w:val="num" w:pos="7318"/>
        </w:tabs>
        <w:ind w:left="7318" w:hanging="1080"/>
      </w:pPr>
      <w:rPr>
        <w:rFonts w:hint="default"/>
      </w:rPr>
    </w:lvl>
    <w:lvl w:ilvl="6">
      <w:start w:val="1"/>
      <w:numFmt w:val="decimal"/>
      <w:isLgl/>
      <w:lvlText w:val="%1.%2.%3.%4.%5.%6.%7."/>
      <w:lvlJc w:val="left"/>
      <w:pPr>
        <w:tabs>
          <w:tab w:val="num" w:pos="7678"/>
        </w:tabs>
        <w:ind w:left="7678" w:hanging="1440"/>
      </w:pPr>
      <w:rPr>
        <w:rFonts w:hint="default"/>
      </w:rPr>
    </w:lvl>
    <w:lvl w:ilvl="7">
      <w:start w:val="1"/>
      <w:numFmt w:val="decimal"/>
      <w:isLgl/>
      <w:lvlText w:val="%1.%2.%3.%4.%5.%6.%7.%8."/>
      <w:lvlJc w:val="left"/>
      <w:pPr>
        <w:tabs>
          <w:tab w:val="num" w:pos="7678"/>
        </w:tabs>
        <w:ind w:left="7678" w:hanging="1440"/>
      </w:pPr>
      <w:rPr>
        <w:rFonts w:hint="default"/>
      </w:rPr>
    </w:lvl>
    <w:lvl w:ilvl="8">
      <w:start w:val="1"/>
      <w:numFmt w:val="decimal"/>
      <w:isLgl/>
      <w:lvlText w:val="%1.%2.%3.%4.%5.%6.%7.%8.%9."/>
      <w:lvlJc w:val="left"/>
      <w:pPr>
        <w:tabs>
          <w:tab w:val="num" w:pos="8038"/>
        </w:tabs>
        <w:ind w:left="8038" w:hanging="1800"/>
      </w:pPr>
      <w:rPr>
        <w:rFonts w:hint="default"/>
      </w:rPr>
    </w:lvl>
  </w:abstractNum>
  <w:abstractNum w:abstractNumId="7">
    <w:nsid w:val="43043AA5"/>
    <w:multiLevelType w:val="hybridMultilevel"/>
    <w:tmpl w:val="E98A1800"/>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61310A0"/>
    <w:multiLevelType w:val="singleLevel"/>
    <w:tmpl w:val="3CEEC824"/>
    <w:lvl w:ilvl="0">
      <w:start w:val="1"/>
      <w:numFmt w:val="bullet"/>
      <w:lvlText w:val=""/>
      <w:lvlJc w:val="left"/>
      <w:pPr>
        <w:tabs>
          <w:tab w:val="num" w:pos="360"/>
        </w:tabs>
        <w:ind w:left="340" w:hanging="340"/>
      </w:pPr>
      <w:rPr>
        <w:rFonts w:ascii="Webdings" w:hAnsi="Webdings" w:hint="default"/>
        <w:sz w:val="32"/>
      </w:rPr>
    </w:lvl>
  </w:abstractNum>
  <w:abstractNum w:abstractNumId="9">
    <w:nsid w:val="5AC45549"/>
    <w:multiLevelType w:val="multilevel"/>
    <w:tmpl w:val="5CBC1EB4"/>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AF91D92"/>
    <w:multiLevelType w:val="hybridMultilevel"/>
    <w:tmpl w:val="2A5A4A8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nsid w:val="6C1234C3"/>
    <w:multiLevelType w:val="multilevel"/>
    <w:tmpl w:val="AA3E9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5C44209"/>
    <w:multiLevelType w:val="multilevel"/>
    <w:tmpl w:val="25349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F37625"/>
    <w:multiLevelType w:val="multilevel"/>
    <w:tmpl w:val="60F88C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F4431B3"/>
    <w:multiLevelType w:val="singleLevel"/>
    <w:tmpl w:val="5DA2820A"/>
    <w:lvl w:ilvl="0">
      <w:start w:val="1"/>
      <w:numFmt w:val="bullet"/>
      <w:lvlText w:val=""/>
      <w:lvlJc w:val="left"/>
      <w:pPr>
        <w:tabs>
          <w:tab w:val="num" w:pos="360"/>
        </w:tabs>
        <w:ind w:left="340" w:hanging="340"/>
      </w:pPr>
      <w:rPr>
        <w:rFonts w:ascii="Webdings" w:hAnsi="Webdings" w:hint="default"/>
        <w:sz w:val="32"/>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4"/>
  </w:num>
  <w:num w:numId="6">
    <w:abstractNumId w:val="8"/>
  </w:num>
  <w:num w:numId="7">
    <w:abstractNumId w:val="2"/>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 w:numId="12">
    <w:abstractNumId w:val="7"/>
  </w:num>
  <w:num w:numId="13">
    <w:abstractNumId w:val="12"/>
  </w:num>
  <w:num w:numId="14">
    <w:abstractNumId w:val="6"/>
  </w:num>
  <w:num w:numId="15">
    <w:abstractNumId w:val="5"/>
  </w:num>
  <w:num w:numId="16">
    <w:abstractNumId w:val="0"/>
    <w:lvlOverride w:ilvl="0">
      <w:lvl w:ilvl="0">
        <w:numFmt w:val="bullet"/>
        <w:lvlText w:val=""/>
        <w:legacy w:legacy="1" w:legacySpace="0" w:legacyIndent="0"/>
        <w:lvlJc w:val="left"/>
        <w:rPr>
          <w:rFonts w:ascii="Wingdings" w:hAnsi="Wingdings" w:hint="default"/>
          <w:sz w:val="5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AR"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454"/>
    <w:rsid w:val="0000122C"/>
    <w:rsid w:val="0000380D"/>
    <w:rsid w:val="00021E4B"/>
    <w:rsid w:val="00030350"/>
    <w:rsid w:val="0003224D"/>
    <w:rsid w:val="000435FF"/>
    <w:rsid w:val="00044A84"/>
    <w:rsid w:val="000503FA"/>
    <w:rsid w:val="000632DB"/>
    <w:rsid w:val="00063FDD"/>
    <w:rsid w:val="0006568D"/>
    <w:rsid w:val="000656B6"/>
    <w:rsid w:val="00065E83"/>
    <w:rsid w:val="00072329"/>
    <w:rsid w:val="00074583"/>
    <w:rsid w:val="0007560B"/>
    <w:rsid w:val="00076EBD"/>
    <w:rsid w:val="00081147"/>
    <w:rsid w:val="0008319D"/>
    <w:rsid w:val="000845E6"/>
    <w:rsid w:val="00092DBA"/>
    <w:rsid w:val="0009504A"/>
    <w:rsid w:val="0009771B"/>
    <w:rsid w:val="000B6405"/>
    <w:rsid w:val="000C1058"/>
    <w:rsid w:val="000C1BE6"/>
    <w:rsid w:val="000C1C96"/>
    <w:rsid w:val="000C2DBE"/>
    <w:rsid w:val="000C38AC"/>
    <w:rsid w:val="000C7547"/>
    <w:rsid w:val="000D06AE"/>
    <w:rsid w:val="000D3CEC"/>
    <w:rsid w:val="000E441C"/>
    <w:rsid w:val="000F0ADD"/>
    <w:rsid w:val="000F1BA2"/>
    <w:rsid w:val="000F3197"/>
    <w:rsid w:val="000F3A4E"/>
    <w:rsid w:val="000F498B"/>
    <w:rsid w:val="000F565B"/>
    <w:rsid w:val="0011161D"/>
    <w:rsid w:val="00112404"/>
    <w:rsid w:val="00112A4A"/>
    <w:rsid w:val="00116DBC"/>
    <w:rsid w:val="001239E0"/>
    <w:rsid w:val="0013135C"/>
    <w:rsid w:val="001376A9"/>
    <w:rsid w:val="00140624"/>
    <w:rsid w:val="00142274"/>
    <w:rsid w:val="00144547"/>
    <w:rsid w:val="001461AA"/>
    <w:rsid w:val="001462A2"/>
    <w:rsid w:val="00151A7F"/>
    <w:rsid w:val="00152A1C"/>
    <w:rsid w:val="00157337"/>
    <w:rsid w:val="00157F45"/>
    <w:rsid w:val="001619F0"/>
    <w:rsid w:val="001644AE"/>
    <w:rsid w:val="00165206"/>
    <w:rsid w:val="001652A4"/>
    <w:rsid w:val="00171454"/>
    <w:rsid w:val="0017666B"/>
    <w:rsid w:val="00177081"/>
    <w:rsid w:val="00181A00"/>
    <w:rsid w:val="00183C68"/>
    <w:rsid w:val="00187F0A"/>
    <w:rsid w:val="001A1249"/>
    <w:rsid w:val="001A2913"/>
    <w:rsid w:val="001A376F"/>
    <w:rsid w:val="001B08BD"/>
    <w:rsid w:val="001B1465"/>
    <w:rsid w:val="001B1CD6"/>
    <w:rsid w:val="001B2A23"/>
    <w:rsid w:val="001B38B1"/>
    <w:rsid w:val="001B68EF"/>
    <w:rsid w:val="001B7016"/>
    <w:rsid w:val="001B7080"/>
    <w:rsid w:val="001B7CC9"/>
    <w:rsid w:val="001D7781"/>
    <w:rsid w:val="001E4867"/>
    <w:rsid w:val="001E66E9"/>
    <w:rsid w:val="0020308E"/>
    <w:rsid w:val="002031A7"/>
    <w:rsid w:val="00204276"/>
    <w:rsid w:val="002072BA"/>
    <w:rsid w:val="002125B8"/>
    <w:rsid w:val="00220286"/>
    <w:rsid w:val="00221EB0"/>
    <w:rsid w:val="00241859"/>
    <w:rsid w:val="0026292B"/>
    <w:rsid w:val="002635B5"/>
    <w:rsid w:val="00264B46"/>
    <w:rsid w:val="00267177"/>
    <w:rsid w:val="00271341"/>
    <w:rsid w:val="002800A2"/>
    <w:rsid w:val="002807F0"/>
    <w:rsid w:val="00286E4D"/>
    <w:rsid w:val="002876FD"/>
    <w:rsid w:val="00291E40"/>
    <w:rsid w:val="0029280E"/>
    <w:rsid w:val="00293F23"/>
    <w:rsid w:val="002A2A74"/>
    <w:rsid w:val="002A4391"/>
    <w:rsid w:val="002B1BB9"/>
    <w:rsid w:val="002B5901"/>
    <w:rsid w:val="002B6AE9"/>
    <w:rsid w:val="002B7A84"/>
    <w:rsid w:val="002C0A8A"/>
    <w:rsid w:val="002C1C52"/>
    <w:rsid w:val="002D1377"/>
    <w:rsid w:val="002D61BB"/>
    <w:rsid w:val="002D6A33"/>
    <w:rsid w:val="002E5D16"/>
    <w:rsid w:val="002F1A19"/>
    <w:rsid w:val="002F52B1"/>
    <w:rsid w:val="002F72CF"/>
    <w:rsid w:val="002F7A13"/>
    <w:rsid w:val="002F7AF2"/>
    <w:rsid w:val="00304235"/>
    <w:rsid w:val="00311F94"/>
    <w:rsid w:val="003170B7"/>
    <w:rsid w:val="00320137"/>
    <w:rsid w:val="00326376"/>
    <w:rsid w:val="0033152B"/>
    <w:rsid w:val="003322ED"/>
    <w:rsid w:val="00341E88"/>
    <w:rsid w:val="00342D83"/>
    <w:rsid w:val="00346270"/>
    <w:rsid w:val="003577E1"/>
    <w:rsid w:val="0037042E"/>
    <w:rsid w:val="00395D18"/>
    <w:rsid w:val="00396666"/>
    <w:rsid w:val="003A0011"/>
    <w:rsid w:val="003A4716"/>
    <w:rsid w:val="003A4A88"/>
    <w:rsid w:val="003A4AB5"/>
    <w:rsid w:val="003A6583"/>
    <w:rsid w:val="003B16D8"/>
    <w:rsid w:val="003B6DB4"/>
    <w:rsid w:val="003B7F46"/>
    <w:rsid w:val="003C1544"/>
    <w:rsid w:val="003C20F0"/>
    <w:rsid w:val="003C2A28"/>
    <w:rsid w:val="003C2D9B"/>
    <w:rsid w:val="003C3006"/>
    <w:rsid w:val="003D1670"/>
    <w:rsid w:val="003D2532"/>
    <w:rsid w:val="003E6D5D"/>
    <w:rsid w:val="003F283C"/>
    <w:rsid w:val="003F4047"/>
    <w:rsid w:val="003F7FBA"/>
    <w:rsid w:val="0040368D"/>
    <w:rsid w:val="0041141F"/>
    <w:rsid w:val="004131F2"/>
    <w:rsid w:val="00414C7E"/>
    <w:rsid w:val="0041522F"/>
    <w:rsid w:val="00417E59"/>
    <w:rsid w:val="00420528"/>
    <w:rsid w:val="00422A2D"/>
    <w:rsid w:val="00423ADD"/>
    <w:rsid w:val="00434349"/>
    <w:rsid w:val="00435837"/>
    <w:rsid w:val="004413F2"/>
    <w:rsid w:val="004422BA"/>
    <w:rsid w:val="00443D32"/>
    <w:rsid w:val="00445D7F"/>
    <w:rsid w:val="004533E4"/>
    <w:rsid w:val="004543C1"/>
    <w:rsid w:val="00454A89"/>
    <w:rsid w:val="004560B6"/>
    <w:rsid w:val="00462FD9"/>
    <w:rsid w:val="0046308B"/>
    <w:rsid w:val="00477068"/>
    <w:rsid w:val="00487B3F"/>
    <w:rsid w:val="004912C6"/>
    <w:rsid w:val="004914B0"/>
    <w:rsid w:val="004942E9"/>
    <w:rsid w:val="004A1200"/>
    <w:rsid w:val="004A2A15"/>
    <w:rsid w:val="004A48DF"/>
    <w:rsid w:val="004A5973"/>
    <w:rsid w:val="004B08FE"/>
    <w:rsid w:val="004B3840"/>
    <w:rsid w:val="004B67D1"/>
    <w:rsid w:val="004C4C76"/>
    <w:rsid w:val="004C53F5"/>
    <w:rsid w:val="004C6597"/>
    <w:rsid w:val="004C7417"/>
    <w:rsid w:val="004D2FCD"/>
    <w:rsid w:val="004D4C39"/>
    <w:rsid w:val="004D6314"/>
    <w:rsid w:val="004E041F"/>
    <w:rsid w:val="004E4DE8"/>
    <w:rsid w:val="004E5A10"/>
    <w:rsid w:val="004F40A9"/>
    <w:rsid w:val="004F40B7"/>
    <w:rsid w:val="004F42BC"/>
    <w:rsid w:val="004F43F1"/>
    <w:rsid w:val="00502731"/>
    <w:rsid w:val="00502DE2"/>
    <w:rsid w:val="00503DBF"/>
    <w:rsid w:val="005101A1"/>
    <w:rsid w:val="00510B20"/>
    <w:rsid w:val="005125A1"/>
    <w:rsid w:val="00520AB7"/>
    <w:rsid w:val="00527C22"/>
    <w:rsid w:val="005317B6"/>
    <w:rsid w:val="005347BA"/>
    <w:rsid w:val="00534A84"/>
    <w:rsid w:val="00540361"/>
    <w:rsid w:val="00541D9C"/>
    <w:rsid w:val="00542ACB"/>
    <w:rsid w:val="00546C4B"/>
    <w:rsid w:val="00550677"/>
    <w:rsid w:val="00554CD1"/>
    <w:rsid w:val="00556A99"/>
    <w:rsid w:val="00561A69"/>
    <w:rsid w:val="00572697"/>
    <w:rsid w:val="00573AA5"/>
    <w:rsid w:val="00573DA4"/>
    <w:rsid w:val="00580948"/>
    <w:rsid w:val="00580953"/>
    <w:rsid w:val="0058369C"/>
    <w:rsid w:val="00586671"/>
    <w:rsid w:val="00590002"/>
    <w:rsid w:val="00590B72"/>
    <w:rsid w:val="0059149F"/>
    <w:rsid w:val="00591E7F"/>
    <w:rsid w:val="00596ACA"/>
    <w:rsid w:val="005A20BB"/>
    <w:rsid w:val="005A2D7D"/>
    <w:rsid w:val="005A3FBC"/>
    <w:rsid w:val="005A5687"/>
    <w:rsid w:val="005A56D2"/>
    <w:rsid w:val="005A73D5"/>
    <w:rsid w:val="005B1767"/>
    <w:rsid w:val="005B573C"/>
    <w:rsid w:val="005D3849"/>
    <w:rsid w:val="005E40B6"/>
    <w:rsid w:val="005E4174"/>
    <w:rsid w:val="005F12EC"/>
    <w:rsid w:val="005F3794"/>
    <w:rsid w:val="005F60F3"/>
    <w:rsid w:val="006017F2"/>
    <w:rsid w:val="00604905"/>
    <w:rsid w:val="00605319"/>
    <w:rsid w:val="00606795"/>
    <w:rsid w:val="006107CA"/>
    <w:rsid w:val="00613E25"/>
    <w:rsid w:val="00626A91"/>
    <w:rsid w:val="00631032"/>
    <w:rsid w:val="00634A91"/>
    <w:rsid w:val="00634DEF"/>
    <w:rsid w:val="0064607A"/>
    <w:rsid w:val="00646D1D"/>
    <w:rsid w:val="00650E95"/>
    <w:rsid w:val="00651C33"/>
    <w:rsid w:val="00652E09"/>
    <w:rsid w:val="006534E6"/>
    <w:rsid w:val="0065371E"/>
    <w:rsid w:val="00657FD8"/>
    <w:rsid w:val="00685A11"/>
    <w:rsid w:val="006904A1"/>
    <w:rsid w:val="00690562"/>
    <w:rsid w:val="00691F7D"/>
    <w:rsid w:val="00692F80"/>
    <w:rsid w:val="00696D6B"/>
    <w:rsid w:val="006A6070"/>
    <w:rsid w:val="006A6C0E"/>
    <w:rsid w:val="006A79EA"/>
    <w:rsid w:val="006B16E1"/>
    <w:rsid w:val="006C0879"/>
    <w:rsid w:val="006D36DF"/>
    <w:rsid w:val="006D4850"/>
    <w:rsid w:val="006D4BCB"/>
    <w:rsid w:val="006D54CB"/>
    <w:rsid w:val="006D65BF"/>
    <w:rsid w:val="006E2A29"/>
    <w:rsid w:val="006F1FC8"/>
    <w:rsid w:val="006F22E4"/>
    <w:rsid w:val="006F7F51"/>
    <w:rsid w:val="007006A1"/>
    <w:rsid w:val="007110A5"/>
    <w:rsid w:val="007119E8"/>
    <w:rsid w:val="00712EEF"/>
    <w:rsid w:val="00714FAB"/>
    <w:rsid w:val="00717094"/>
    <w:rsid w:val="007309FF"/>
    <w:rsid w:val="00730B33"/>
    <w:rsid w:val="00731537"/>
    <w:rsid w:val="0073404F"/>
    <w:rsid w:val="00734997"/>
    <w:rsid w:val="00737C93"/>
    <w:rsid w:val="00740280"/>
    <w:rsid w:val="00742DF0"/>
    <w:rsid w:val="00744679"/>
    <w:rsid w:val="0074599A"/>
    <w:rsid w:val="00746ACC"/>
    <w:rsid w:val="00754323"/>
    <w:rsid w:val="00755476"/>
    <w:rsid w:val="0076146B"/>
    <w:rsid w:val="007637B4"/>
    <w:rsid w:val="0076442D"/>
    <w:rsid w:val="00766967"/>
    <w:rsid w:val="00767012"/>
    <w:rsid w:val="007675E9"/>
    <w:rsid w:val="00770373"/>
    <w:rsid w:val="007731E1"/>
    <w:rsid w:val="00776D7E"/>
    <w:rsid w:val="00782447"/>
    <w:rsid w:val="007848FF"/>
    <w:rsid w:val="0079171E"/>
    <w:rsid w:val="00795579"/>
    <w:rsid w:val="007A00A9"/>
    <w:rsid w:val="007A3173"/>
    <w:rsid w:val="007A45EC"/>
    <w:rsid w:val="007B7B71"/>
    <w:rsid w:val="007C3033"/>
    <w:rsid w:val="007C5C23"/>
    <w:rsid w:val="007D22E9"/>
    <w:rsid w:val="007D3C9B"/>
    <w:rsid w:val="007D3CB6"/>
    <w:rsid w:val="007F118A"/>
    <w:rsid w:val="007F1E37"/>
    <w:rsid w:val="007F25A1"/>
    <w:rsid w:val="007F2A6F"/>
    <w:rsid w:val="007F32A5"/>
    <w:rsid w:val="00803CE6"/>
    <w:rsid w:val="0080549E"/>
    <w:rsid w:val="00806EAA"/>
    <w:rsid w:val="00816052"/>
    <w:rsid w:val="00816B1F"/>
    <w:rsid w:val="00821E42"/>
    <w:rsid w:val="00822602"/>
    <w:rsid w:val="00824921"/>
    <w:rsid w:val="00825663"/>
    <w:rsid w:val="008305CB"/>
    <w:rsid w:val="008319D1"/>
    <w:rsid w:val="00831D97"/>
    <w:rsid w:val="0083205B"/>
    <w:rsid w:val="008327C1"/>
    <w:rsid w:val="00837FBC"/>
    <w:rsid w:val="00844BEB"/>
    <w:rsid w:val="008454C1"/>
    <w:rsid w:val="008551A7"/>
    <w:rsid w:val="00856534"/>
    <w:rsid w:val="00867C5B"/>
    <w:rsid w:val="00870B55"/>
    <w:rsid w:val="00870B70"/>
    <w:rsid w:val="00871DAF"/>
    <w:rsid w:val="0087571D"/>
    <w:rsid w:val="0087593D"/>
    <w:rsid w:val="00876C60"/>
    <w:rsid w:val="00876E13"/>
    <w:rsid w:val="0088092B"/>
    <w:rsid w:val="008835BA"/>
    <w:rsid w:val="00883EB9"/>
    <w:rsid w:val="00891889"/>
    <w:rsid w:val="00892709"/>
    <w:rsid w:val="008934F6"/>
    <w:rsid w:val="0089397A"/>
    <w:rsid w:val="008957BE"/>
    <w:rsid w:val="008A1393"/>
    <w:rsid w:val="008A2447"/>
    <w:rsid w:val="008A2D50"/>
    <w:rsid w:val="008B0EC2"/>
    <w:rsid w:val="008B54A9"/>
    <w:rsid w:val="008B5813"/>
    <w:rsid w:val="008C0AC9"/>
    <w:rsid w:val="008C1E05"/>
    <w:rsid w:val="008C5F55"/>
    <w:rsid w:val="008D3D8D"/>
    <w:rsid w:val="008D45FB"/>
    <w:rsid w:val="008D54C7"/>
    <w:rsid w:val="008D7451"/>
    <w:rsid w:val="008E2EF6"/>
    <w:rsid w:val="008E3FBB"/>
    <w:rsid w:val="008E65A2"/>
    <w:rsid w:val="008F62EF"/>
    <w:rsid w:val="00906004"/>
    <w:rsid w:val="00907EA0"/>
    <w:rsid w:val="009121A1"/>
    <w:rsid w:val="0091238C"/>
    <w:rsid w:val="00914E62"/>
    <w:rsid w:val="009154A6"/>
    <w:rsid w:val="00927D5A"/>
    <w:rsid w:val="0093200D"/>
    <w:rsid w:val="0093370D"/>
    <w:rsid w:val="00936CC9"/>
    <w:rsid w:val="00941D0B"/>
    <w:rsid w:val="00942730"/>
    <w:rsid w:val="00942F54"/>
    <w:rsid w:val="009446CC"/>
    <w:rsid w:val="00945AA4"/>
    <w:rsid w:val="00947A61"/>
    <w:rsid w:val="00951809"/>
    <w:rsid w:val="00953FE3"/>
    <w:rsid w:val="009574E0"/>
    <w:rsid w:val="00960348"/>
    <w:rsid w:val="009615B3"/>
    <w:rsid w:val="00962405"/>
    <w:rsid w:val="009625BB"/>
    <w:rsid w:val="009643B4"/>
    <w:rsid w:val="009665F9"/>
    <w:rsid w:val="00971DEE"/>
    <w:rsid w:val="00971FDD"/>
    <w:rsid w:val="00972287"/>
    <w:rsid w:val="00977F3C"/>
    <w:rsid w:val="0098221F"/>
    <w:rsid w:val="009874D1"/>
    <w:rsid w:val="00991038"/>
    <w:rsid w:val="009930EA"/>
    <w:rsid w:val="00993507"/>
    <w:rsid w:val="009A404F"/>
    <w:rsid w:val="009A7666"/>
    <w:rsid w:val="009A7FB6"/>
    <w:rsid w:val="009B1668"/>
    <w:rsid w:val="009B6E75"/>
    <w:rsid w:val="009C1EE9"/>
    <w:rsid w:val="009C57F1"/>
    <w:rsid w:val="009D1877"/>
    <w:rsid w:val="009D2D09"/>
    <w:rsid w:val="009D4B3B"/>
    <w:rsid w:val="009D7188"/>
    <w:rsid w:val="009D7D4B"/>
    <w:rsid w:val="009E28F9"/>
    <w:rsid w:val="009E7DAF"/>
    <w:rsid w:val="009E7E6D"/>
    <w:rsid w:val="009F3702"/>
    <w:rsid w:val="009F3834"/>
    <w:rsid w:val="009F5DCB"/>
    <w:rsid w:val="009F7B32"/>
    <w:rsid w:val="00A01DCD"/>
    <w:rsid w:val="00A03522"/>
    <w:rsid w:val="00A061D7"/>
    <w:rsid w:val="00A1447F"/>
    <w:rsid w:val="00A216C9"/>
    <w:rsid w:val="00A26902"/>
    <w:rsid w:val="00A301F5"/>
    <w:rsid w:val="00A331D8"/>
    <w:rsid w:val="00A3620B"/>
    <w:rsid w:val="00A41A18"/>
    <w:rsid w:val="00A43F8D"/>
    <w:rsid w:val="00A46AB1"/>
    <w:rsid w:val="00A53E7D"/>
    <w:rsid w:val="00A541F8"/>
    <w:rsid w:val="00A542F9"/>
    <w:rsid w:val="00A5620E"/>
    <w:rsid w:val="00A57302"/>
    <w:rsid w:val="00A63056"/>
    <w:rsid w:val="00A63D1A"/>
    <w:rsid w:val="00A66B03"/>
    <w:rsid w:val="00A71642"/>
    <w:rsid w:val="00A77994"/>
    <w:rsid w:val="00A8081E"/>
    <w:rsid w:val="00A85AFF"/>
    <w:rsid w:val="00A908B8"/>
    <w:rsid w:val="00AA1D10"/>
    <w:rsid w:val="00AA2B87"/>
    <w:rsid w:val="00AA4CA9"/>
    <w:rsid w:val="00AB24C9"/>
    <w:rsid w:val="00AB62A8"/>
    <w:rsid w:val="00AC5AD9"/>
    <w:rsid w:val="00AC6B88"/>
    <w:rsid w:val="00AE3E67"/>
    <w:rsid w:val="00AF24F6"/>
    <w:rsid w:val="00AF42E5"/>
    <w:rsid w:val="00AF7045"/>
    <w:rsid w:val="00B03B9A"/>
    <w:rsid w:val="00B06EE5"/>
    <w:rsid w:val="00B15687"/>
    <w:rsid w:val="00B17B74"/>
    <w:rsid w:val="00B2233C"/>
    <w:rsid w:val="00B269AB"/>
    <w:rsid w:val="00B26DE5"/>
    <w:rsid w:val="00B27EF6"/>
    <w:rsid w:val="00B34709"/>
    <w:rsid w:val="00B41F00"/>
    <w:rsid w:val="00B42FC1"/>
    <w:rsid w:val="00B464E7"/>
    <w:rsid w:val="00B46714"/>
    <w:rsid w:val="00B47D4B"/>
    <w:rsid w:val="00B51A17"/>
    <w:rsid w:val="00B532A2"/>
    <w:rsid w:val="00B61E8B"/>
    <w:rsid w:val="00B64939"/>
    <w:rsid w:val="00B658E7"/>
    <w:rsid w:val="00B67589"/>
    <w:rsid w:val="00B72420"/>
    <w:rsid w:val="00B72F72"/>
    <w:rsid w:val="00B746A7"/>
    <w:rsid w:val="00B754DE"/>
    <w:rsid w:val="00B80EA1"/>
    <w:rsid w:val="00B86C1A"/>
    <w:rsid w:val="00B871C7"/>
    <w:rsid w:val="00B87E55"/>
    <w:rsid w:val="00B901BD"/>
    <w:rsid w:val="00B901E3"/>
    <w:rsid w:val="00B93CC1"/>
    <w:rsid w:val="00B93E2C"/>
    <w:rsid w:val="00B95ACF"/>
    <w:rsid w:val="00B95CE7"/>
    <w:rsid w:val="00B967A0"/>
    <w:rsid w:val="00B97A72"/>
    <w:rsid w:val="00BA00BA"/>
    <w:rsid w:val="00BA4D74"/>
    <w:rsid w:val="00BA7BE3"/>
    <w:rsid w:val="00BB0E0F"/>
    <w:rsid w:val="00BB1B2C"/>
    <w:rsid w:val="00BB1B3E"/>
    <w:rsid w:val="00BB51D4"/>
    <w:rsid w:val="00BB5B47"/>
    <w:rsid w:val="00BB73C2"/>
    <w:rsid w:val="00BC0048"/>
    <w:rsid w:val="00BC62F0"/>
    <w:rsid w:val="00BD136D"/>
    <w:rsid w:val="00BD28FB"/>
    <w:rsid w:val="00BD6CEF"/>
    <w:rsid w:val="00BE6B68"/>
    <w:rsid w:val="00BF383A"/>
    <w:rsid w:val="00BF3845"/>
    <w:rsid w:val="00BF458D"/>
    <w:rsid w:val="00BF7705"/>
    <w:rsid w:val="00C17961"/>
    <w:rsid w:val="00C21605"/>
    <w:rsid w:val="00C269CE"/>
    <w:rsid w:val="00C30095"/>
    <w:rsid w:val="00C31CDA"/>
    <w:rsid w:val="00C32746"/>
    <w:rsid w:val="00C3609E"/>
    <w:rsid w:val="00C412E8"/>
    <w:rsid w:val="00C43641"/>
    <w:rsid w:val="00C5113D"/>
    <w:rsid w:val="00C53599"/>
    <w:rsid w:val="00C537D4"/>
    <w:rsid w:val="00C56DC2"/>
    <w:rsid w:val="00C61E2F"/>
    <w:rsid w:val="00C655A8"/>
    <w:rsid w:val="00C665E6"/>
    <w:rsid w:val="00C71F2F"/>
    <w:rsid w:val="00C72680"/>
    <w:rsid w:val="00C7310D"/>
    <w:rsid w:val="00C7404D"/>
    <w:rsid w:val="00CA3A26"/>
    <w:rsid w:val="00CB1192"/>
    <w:rsid w:val="00CB5094"/>
    <w:rsid w:val="00CB6775"/>
    <w:rsid w:val="00CB7715"/>
    <w:rsid w:val="00CC0227"/>
    <w:rsid w:val="00CC18B1"/>
    <w:rsid w:val="00CC423B"/>
    <w:rsid w:val="00CC4F6A"/>
    <w:rsid w:val="00CC533E"/>
    <w:rsid w:val="00CC61C4"/>
    <w:rsid w:val="00CC7BB7"/>
    <w:rsid w:val="00CD697D"/>
    <w:rsid w:val="00CD7FB1"/>
    <w:rsid w:val="00CE5D53"/>
    <w:rsid w:val="00CF5E31"/>
    <w:rsid w:val="00D10975"/>
    <w:rsid w:val="00D10CB3"/>
    <w:rsid w:val="00D133D5"/>
    <w:rsid w:val="00D25E2E"/>
    <w:rsid w:val="00D26F69"/>
    <w:rsid w:val="00D272A1"/>
    <w:rsid w:val="00D276A3"/>
    <w:rsid w:val="00D31E75"/>
    <w:rsid w:val="00D33B3F"/>
    <w:rsid w:val="00D33C37"/>
    <w:rsid w:val="00D33C68"/>
    <w:rsid w:val="00D411D3"/>
    <w:rsid w:val="00D4345C"/>
    <w:rsid w:val="00D43929"/>
    <w:rsid w:val="00D46F25"/>
    <w:rsid w:val="00D52B48"/>
    <w:rsid w:val="00D57AC4"/>
    <w:rsid w:val="00D605A8"/>
    <w:rsid w:val="00D63D10"/>
    <w:rsid w:val="00D6499B"/>
    <w:rsid w:val="00D721CA"/>
    <w:rsid w:val="00D80FAD"/>
    <w:rsid w:val="00D82225"/>
    <w:rsid w:val="00D8555B"/>
    <w:rsid w:val="00D8588F"/>
    <w:rsid w:val="00D8720A"/>
    <w:rsid w:val="00D929DE"/>
    <w:rsid w:val="00D9720C"/>
    <w:rsid w:val="00DA046F"/>
    <w:rsid w:val="00DB338A"/>
    <w:rsid w:val="00DB72E7"/>
    <w:rsid w:val="00DC135F"/>
    <w:rsid w:val="00DC4B2E"/>
    <w:rsid w:val="00DE0C98"/>
    <w:rsid w:val="00DE22D9"/>
    <w:rsid w:val="00DE403B"/>
    <w:rsid w:val="00DE58D3"/>
    <w:rsid w:val="00DE630C"/>
    <w:rsid w:val="00DF2E4C"/>
    <w:rsid w:val="00DF4AD9"/>
    <w:rsid w:val="00E0062A"/>
    <w:rsid w:val="00E0154B"/>
    <w:rsid w:val="00E04154"/>
    <w:rsid w:val="00E07C4F"/>
    <w:rsid w:val="00E123BB"/>
    <w:rsid w:val="00E235DD"/>
    <w:rsid w:val="00E2724F"/>
    <w:rsid w:val="00E3055E"/>
    <w:rsid w:val="00E337EE"/>
    <w:rsid w:val="00E338D7"/>
    <w:rsid w:val="00E409C3"/>
    <w:rsid w:val="00E52870"/>
    <w:rsid w:val="00E71196"/>
    <w:rsid w:val="00E806B5"/>
    <w:rsid w:val="00E8248E"/>
    <w:rsid w:val="00E87A8F"/>
    <w:rsid w:val="00E90040"/>
    <w:rsid w:val="00E924C3"/>
    <w:rsid w:val="00E94DDD"/>
    <w:rsid w:val="00E955E4"/>
    <w:rsid w:val="00EA4A30"/>
    <w:rsid w:val="00EA5057"/>
    <w:rsid w:val="00EA5537"/>
    <w:rsid w:val="00EA7A27"/>
    <w:rsid w:val="00EA7C5C"/>
    <w:rsid w:val="00EB014A"/>
    <w:rsid w:val="00EB479A"/>
    <w:rsid w:val="00EB79B6"/>
    <w:rsid w:val="00EC28BB"/>
    <w:rsid w:val="00EC4036"/>
    <w:rsid w:val="00EC560F"/>
    <w:rsid w:val="00ED26ED"/>
    <w:rsid w:val="00ED5527"/>
    <w:rsid w:val="00ED7456"/>
    <w:rsid w:val="00EE0FF4"/>
    <w:rsid w:val="00EE5519"/>
    <w:rsid w:val="00EE7E34"/>
    <w:rsid w:val="00EF04AF"/>
    <w:rsid w:val="00EF5274"/>
    <w:rsid w:val="00F064EF"/>
    <w:rsid w:val="00F076D7"/>
    <w:rsid w:val="00F07903"/>
    <w:rsid w:val="00F217D4"/>
    <w:rsid w:val="00F21B75"/>
    <w:rsid w:val="00F22D5B"/>
    <w:rsid w:val="00F2508B"/>
    <w:rsid w:val="00F25EB2"/>
    <w:rsid w:val="00F30D50"/>
    <w:rsid w:val="00F35A64"/>
    <w:rsid w:val="00F36601"/>
    <w:rsid w:val="00F36F07"/>
    <w:rsid w:val="00F41356"/>
    <w:rsid w:val="00F47EF0"/>
    <w:rsid w:val="00F55D50"/>
    <w:rsid w:val="00F60CBC"/>
    <w:rsid w:val="00F64A8C"/>
    <w:rsid w:val="00F6611D"/>
    <w:rsid w:val="00F669EA"/>
    <w:rsid w:val="00F72C86"/>
    <w:rsid w:val="00F77301"/>
    <w:rsid w:val="00F86C4D"/>
    <w:rsid w:val="00F947EC"/>
    <w:rsid w:val="00F95894"/>
    <w:rsid w:val="00FA11FB"/>
    <w:rsid w:val="00FA2F3D"/>
    <w:rsid w:val="00FA3150"/>
    <w:rsid w:val="00FA628B"/>
    <w:rsid w:val="00FA770D"/>
    <w:rsid w:val="00FB3666"/>
    <w:rsid w:val="00FB4142"/>
    <w:rsid w:val="00FB5584"/>
    <w:rsid w:val="00FC288D"/>
    <w:rsid w:val="00FC36A9"/>
    <w:rsid w:val="00FC6E14"/>
    <w:rsid w:val="00FC7356"/>
    <w:rsid w:val="00FD156E"/>
    <w:rsid w:val="00FD1B0E"/>
    <w:rsid w:val="00FD29E1"/>
    <w:rsid w:val="00FD330C"/>
    <w:rsid w:val="00FD7BED"/>
    <w:rsid w:val="00FE038E"/>
    <w:rsid w:val="00FE0798"/>
    <w:rsid w:val="00FE0BC5"/>
    <w:rsid w:val="00FE5B65"/>
    <w:rsid w:val="00FF73A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ind w:right="-1062"/>
      <w:outlineLvl w:val="0"/>
    </w:pPr>
    <w:rPr>
      <w:b/>
      <w:bCs/>
      <w:lang w:val="en-US"/>
    </w:rPr>
  </w:style>
  <w:style w:type="paragraph" w:styleId="Ttulo2">
    <w:name w:val="heading 2"/>
    <w:basedOn w:val="Normal"/>
    <w:next w:val="Normal"/>
    <w:qFormat/>
    <w:pPr>
      <w:keepNext/>
      <w:outlineLvl w:val="1"/>
    </w:pPr>
    <w:rPr>
      <w:b/>
      <w:bCs/>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634A91"/>
    <w:pPr>
      <w:spacing w:after="120"/>
      <w:ind w:left="283"/>
    </w:pPr>
    <w:rPr>
      <w:sz w:val="18"/>
      <w:szCs w:val="18"/>
      <w:lang w:val="es-AR"/>
    </w:rPr>
  </w:style>
  <w:style w:type="paragraph" w:styleId="Listaconvietas2">
    <w:name w:val="List Bullet 2"/>
    <w:basedOn w:val="Normal"/>
    <w:autoRedefine/>
    <w:rsid w:val="00634A91"/>
    <w:pPr>
      <w:numPr>
        <w:numId w:val="8"/>
      </w:numPr>
      <w:jc w:val="both"/>
    </w:pPr>
  </w:style>
  <w:style w:type="paragraph" w:customStyle="1" w:styleId="xl29">
    <w:name w:val="xl29"/>
    <w:basedOn w:val="Normal"/>
    <w:rsid w:val="00E0062A"/>
    <w:pPr>
      <w:spacing w:before="100" w:beforeAutospacing="1" w:after="100" w:afterAutospacing="1"/>
      <w:textAlignment w:val="center"/>
    </w:pPr>
    <w:rPr>
      <w:rFonts w:ascii="Arial" w:hAnsi="Arial" w:cs="Arial"/>
      <w:b/>
      <w:bCs/>
    </w:rPr>
  </w:style>
  <w:style w:type="paragraph" w:customStyle="1" w:styleId="msolistparagraph0">
    <w:name w:val="msolistparagraph"/>
    <w:basedOn w:val="Normal"/>
    <w:rsid w:val="001B2A23"/>
    <w:pPr>
      <w:ind w:left="720"/>
    </w:pPr>
    <w:rPr>
      <w:rFonts w:ascii="Calibri" w:hAnsi="Calibri"/>
      <w:sz w:val="22"/>
      <w:szCs w:val="22"/>
    </w:rPr>
  </w:style>
  <w:style w:type="paragraph" w:customStyle="1" w:styleId="Default">
    <w:name w:val="Default"/>
    <w:rsid w:val="00746ACC"/>
    <w:pPr>
      <w:autoSpaceDE w:val="0"/>
      <w:autoSpaceDN w:val="0"/>
      <w:adjustRightInd w:val="0"/>
    </w:pPr>
    <w:rPr>
      <w:rFonts w:ascii="Calibri" w:hAnsi="Calibri" w:cs="Calibri"/>
      <w:color w:val="000000"/>
      <w:sz w:val="24"/>
      <w:szCs w:val="24"/>
      <w:lang w:val="es-ES" w:eastAsia="es-ES"/>
    </w:rPr>
  </w:style>
  <w:style w:type="paragraph" w:styleId="Textoindependiente">
    <w:name w:val="Body Text"/>
    <w:basedOn w:val="Normal"/>
    <w:rsid w:val="00993507"/>
    <w:pPr>
      <w:spacing w:after="120"/>
    </w:pPr>
  </w:style>
  <w:style w:type="paragraph" w:styleId="Textoindependienteprimerasangra">
    <w:name w:val="Body Text First Indent"/>
    <w:basedOn w:val="Textoindependiente"/>
    <w:rsid w:val="00657FD8"/>
    <w:pPr>
      <w:ind w:firstLine="210"/>
    </w:pPr>
    <w:rPr>
      <w:szCs w:val="20"/>
      <w:lang w:val="es-AR"/>
    </w:rPr>
  </w:style>
  <w:style w:type="paragraph" w:styleId="Epgrafe">
    <w:name w:val="caption"/>
    <w:basedOn w:val="Normal"/>
    <w:next w:val="Normal"/>
    <w:qFormat/>
    <w:rsid w:val="002C1C52"/>
    <w:rPr>
      <w:b/>
      <w:bCs/>
      <w:sz w:val="20"/>
      <w:szCs w:val="20"/>
      <w:lang w:val="es-AR"/>
    </w:rPr>
  </w:style>
  <w:style w:type="table" w:styleId="Tablaconcuadrcula1">
    <w:name w:val="Table Grid 1"/>
    <w:basedOn w:val="Tablanormal"/>
    <w:rsid w:val="00EB79B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extodeglobo">
    <w:name w:val="Balloon Text"/>
    <w:basedOn w:val="Normal"/>
    <w:link w:val="TextodegloboCar"/>
    <w:rsid w:val="00EB479A"/>
    <w:rPr>
      <w:rFonts w:ascii="Tahoma" w:hAnsi="Tahoma" w:cs="Tahoma"/>
      <w:sz w:val="16"/>
      <w:szCs w:val="16"/>
    </w:rPr>
  </w:style>
  <w:style w:type="character" w:customStyle="1" w:styleId="TextodegloboCar">
    <w:name w:val="Texto de globo Car"/>
    <w:basedOn w:val="Fuentedeprrafopredeter"/>
    <w:link w:val="Textodeglobo"/>
    <w:rsid w:val="00EB479A"/>
    <w:rPr>
      <w:rFonts w:ascii="Tahoma" w:hAnsi="Tahoma" w:cs="Tahoma"/>
      <w:sz w:val="16"/>
      <w:szCs w:val="16"/>
      <w:lang w:val="es-ES" w:eastAsia="es-ES"/>
    </w:rPr>
  </w:style>
  <w:style w:type="paragraph" w:styleId="Sangra2detindependiente">
    <w:name w:val="Body Text Indent 2"/>
    <w:basedOn w:val="Normal"/>
    <w:link w:val="Sangra2detindependienteCar"/>
    <w:rsid w:val="00116DBC"/>
    <w:pPr>
      <w:spacing w:after="120" w:line="480" w:lineRule="auto"/>
      <w:ind w:left="283"/>
    </w:pPr>
  </w:style>
  <w:style w:type="character" w:customStyle="1" w:styleId="Sangra2detindependienteCar">
    <w:name w:val="Sangría 2 de t. independiente Car"/>
    <w:basedOn w:val="Fuentedeprrafopredeter"/>
    <w:link w:val="Sangra2detindependiente"/>
    <w:rsid w:val="00116DBC"/>
    <w:rPr>
      <w:sz w:val="24"/>
      <w:szCs w:val="24"/>
      <w:lang w:val="es-ES" w:eastAsia="es-ES"/>
    </w:rPr>
  </w:style>
  <w:style w:type="character" w:styleId="Hipervnculo">
    <w:name w:val="Hyperlink"/>
    <w:basedOn w:val="Fuentedeprrafopredeter"/>
    <w:rsid w:val="00116DBC"/>
    <w:rPr>
      <w:color w:val="0000FF"/>
      <w:u w:val="single"/>
    </w:rPr>
  </w:style>
  <w:style w:type="paragraph" w:styleId="Prrafodelista">
    <w:name w:val="List Paragraph"/>
    <w:basedOn w:val="Normal"/>
    <w:uiPriority w:val="34"/>
    <w:qFormat/>
    <w:rsid w:val="00FE5B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ind w:right="-1062"/>
      <w:outlineLvl w:val="0"/>
    </w:pPr>
    <w:rPr>
      <w:b/>
      <w:bCs/>
      <w:lang w:val="en-US"/>
    </w:rPr>
  </w:style>
  <w:style w:type="paragraph" w:styleId="Ttulo2">
    <w:name w:val="heading 2"/>
    <w:basedOn w:val="Normal"/>
    <w:next w:val="Normal"/>
    <w:qFormat/>
    <w:pPr>
      <w:keepNext/>
      <w:outlineLvl w:val="1"/>
    </w:pPr>
    <w:rPr>
      <w:b/>
      <w:bCs/>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634A91"/>
    <w:pPr>
      <w:spacing w:after="120"/>
      <w:ind w:left="283"/>
    </w:pPr>
    <w:rPr>
      <w:sz w:val="18"/>
      <w:szCs w:val="18"/>
      <w:lang w:val="es-AR"/>
    </w:rPr>
  </w:style>
  <w:style w:type="paragraph" w:styleId="Listaconvietas2">
    <w:name w:val="List Bullet 2"/>
    <w:basedOn w:val="Normal"/>
    <w:autoRedefine/>
    <w:rsid w:val="00634A91"/>
    <w:pPr>
      <w:numPr>
        <w:numId w:val="8"/>
      </w:numPr>
      <w:jc w:val="both"/>
    </w:pPr>
  </w:style>
  <w:style w:type="paragraph" w:customStyle="1" w:styleId="xl29">
    <w:name w:val="xl29"/>
    <w:basedOn w:val="Normal"/>
    <w:rsid w:val="00E0062A"/>
    <w:pPr>
      <w:spacing w:before="100" w:beforeAutospacing="1" w:after="100" w:afterAutospacing="1"/>
      <w:textAlignment w:val="center"/>
    </w:pPr>
    <w:rPr>
      <w:rFonts w:ascii="Arial" w:hAnsi="Arial" w:cs="Arial"/>
      <w:b/>
      <w:bCs/>
    </w:rPr>
  </w:style>
  <w:style w:type="paragraph" w:customStyle="1" w:styleId="msolistparagraph0">
    <w:name w:val="msolistparagraph"/>
    <w:basedOn w:val="Normal"/>
    <w:rsid w:val="001B2A23"/>
    <w:pPr>
      <w:ind w:left="720"/>
    </w:pPr>
    <w:rPr>
      <w:rFonts w:ascii="Calibri" w:hAnsi="Calibri"/>
      <w:sz w:val="22"/>
      <w:szCs w:val="22"/>
    </w:rPr>
  </w:style>
  <w:style w:type="paragraph" w:customStyle="1" w:styleId="Default">
    <w:name w:val="Default"/>
    <w:rsid w:val="00746ACC"/>
    <w:pPr>
      <w:autoSpaceDE w:val="0"/>
      <w:autoSpaceDN w:val="0"/>
      <w:adjustRightInd w:val="0"/>
    </w:pPr>
    <w:rPr>
      <w:rFonts w:ascii="Calibri" w:hAnsi="Calibri" w:cs="Calibri"/>
      <w:color w:val="000000"/>
      <w:sz w:val="24"/>
      <w:szCs w:val="24"/>
      <w:lang w:val="es-ES" w:eastAsia="es-ES"/>
    </w:rPr>
  </w:style>
  <w:style w:type="paragraph" w:styleId="Textoindependiente">
    <w:name w:val="Body Text"/>
    <w:basedOn w:val="Normal"/>
    <w:rsid w:val="00993507"/>
    <w:pPr>
      <w:spacing w:after="120"/>
    </w:pPr>
  </w:style>
  <w:style w:type="paragraph" w:styleId="Textoindependienteprimerasangra">
    <w:name w:val="Body Text First Indent"/>
    <w:basedOn w:val="Textoindependiente"/>
    <w:rsid w:val="00657FD8"/>
    <w:pPr>
      <w:ind w:firstLine="210"/>
    </w:pPr>
    <w:rPr>
      <w:szCs w:val="20"/>
      <w:lang w:val="es-AR"/>
    </w:rPr>
  </w:style>
  <w:style w:type="paragraph" w:styleId="Epgrafe">
    <w:name w:val="caption"/>
    <w:basedOn w:val="Normal"/>
    <w:next w:val="Normal"/>
    <w:qFormat/>
    <w:rsid w:val="002C1C52"/>
    <w:rPr>
      <w:b/>
      <w:bCs/>
      <w:sz w:val="20"/>
      <w:szCs w:val="20"/>
      <w:lang w:val="es-AR"/>
    </w:rPr>
  </w:style>
  <w:style w:type="table" w:styleId="Tablaconcuadrcula1">
    <w:name w:val="Table Grid 1"/>
    <w:basedOn w:val="Tablanormal"/>
    <w:rsid w:val="00EB79B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extodeglobo">
    <w:name w:val="Balloon Text"/>
    <w:basedOn w:val="Normal"/>
    <w:link w:val="TextodegloboCar"/>
    <w:rsid w:val="00EB479A"/>
    <w:rPr>
      <w:rFonts w:ascii="Tahoma" w:hAnsi="Tahoma" w:cs="Tahoma"/>
      <w:sz w:val="16"/>
      <w:szCs w:val="16"/>
    </w:rPr>
  </w:style>
  <w:style w:type="character" w:customStyle="1" w:styleId="TextodegloboCar">
    <w:name w:val="Texto de globo Car"/>
    <w:basedOn w:val="Fuentedeprrafopredeter"/>
    <w:link w:val="Textodeglobo"/>
    <w:rsid w:val="00EB479A"/>
    <w:rPr>
      <w:rFonts w:ascii="Tahoma" w:hAnsi="Tahoma" w:cs="Tahoma"/>
      <w:sz w:val="16"/>
      <w:szCs w:val="16"/>
      <w:lang w:val="es-ES" w:eastAsia="es-ES"/>
    </w:rPr>
  </w:style>
  <w:style w:type="paragraph" w:styleId="Sangra2detindependiente">
    <w:name w:val="Body Text Indent 2"/>
    <w:basedOn w:val="Normal"/>
    <w:link w:val="Sangra2detindependienteCar"/>
    <w:rsid w:val="00116DBC"/>
    <w:pPr>
      <w:spacing w:after="120" w:line="480" w:lineRule="auto"/>
      <w:ind w:left="283"/>
    </w:pPr>
  </w:style>
  <w:style w:type="character" w:customStyle="1" w:styleId="Sangra2detindependienteCar">
    <w:name w:val="Sangría 2 de t. independiente Car"/>
    <w:basedOn w:val="Fuentedeprrafopredeter"/>
    <w:link w:val="Sangra2detindependiente"/>
    <w:rsid w:val="00116DBC"/>
    <w:rPr>
      <w:sz w:val="24"/>
      <w:szCs w:val="24"/>
      <w:lang w:val="es-ES" w:eastAsia="es-ES"/>
    </w:rPr>
  </w:style>
  <w:style w:type="character" w:styleId="Hipervnculo">
    <w:name w:val="Hyperlink"/>
    <w:basedOn w:val="Fuentedeprrafopredeter"/>
    <w:rsid w:val="00116DBC"/>
    <w:rPr>
      <w:color w:val="0000FF"/>
      <w:u w:val="single"/>
    </w:rPr>
  </w:style>
  <w:style w:type="paragraph" w:styleId="Prrafodelista">
    <w:name w:val="List Paragraph"/>
    <w:basedOn w:val="Normal"/>
    <w:uiPriority w:val="34"/>
    <w:qFormat/>
    <w:rsid w:val="00FE5B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08275">
      <w:bodyDiv w:val="1"/>
      <w:marLeft w:val="0"/>
      <w:marRight w:val="0"/>
      <w:marTop w:val="0"/>
      <w:marBottom w:val="0"/>
      <w:divBdr>
        <w:top w:val="none" w:sz="0" w:space="0" w:color="auto"/>
        <w:left w:val="none" w:sz="0" w:space="0" w:color="auto"/>
        <w:bottom w:val="none" w:sz="0" w:space="0" w:color="auto"/>
        <w:right w:val="none" w:sz="0" w:space="0" w:color="auto"/>
      </w:divBdr>
    </w:div>
    <w:div w:id="91783146">
      <w:bodyDiv w:val="1"/>
      <w:marLeft w:val="0"/>
      <w:marRight w:val="0"/>
      <w:marTop w:val="0"/>
      <w:marBottom w:val="0"/>
      <w:divBdr>
        <w:top w:val="none" w:sz="0" w:space="0" w:color="auto"/>
        <w:left w:val="none" w:sz="0" w:space="0" w:color="auto"/>
        <w:bottom w:val="none" w:sz="0" w:space="0" w:color="auto"/>
        <w:right w:val="none" w:sz="0" w:space="0" w:color="auto"/>
      </w:divBdr>
    </w:div>
    <w:div w:id="99574062">
      <w:bodyDiv w:val="1"/>
      <w:marLeft w:val="0"/>
      <w:marRight w:val="0"/>
      <w:marTop w:val="0"/>
      <w:marBottom w:val="0"/>
      <w:divBdr>
        <w:top w:val="none" w:sz="0" w:space="0" w:color="auto"/>
        <w:left w:val="none" w:sz="0" w:space="0" w:color="auto"/>
        <w:bottom w:val="none" w:sz="0" w:space="0" w:color="auto"/>
        <w:right w:val="none" w:sz="0" w:space="0" w:color="auto"/>
      </w:divBdr>
    </w:div>
    <w:div w:id="115757894">
      <w:bodyDiv w:val="1"/>
      <w:marLeft w:val="0"/>
      <w:marRight w:val="0"/>
      <w:marTop w:val="0"/>
      <w:marBottom w:val="0"/>
      <w:divBdr>
        <w:top w:val="none" w:sz="0" w:space="0" w:color="auto"/>
        <w:left w:val="none" w:sz="0" w:space="0" w:color="auto"/>
        <w:bottom w:val="none" w:sz="0" w:space="0" w:color="auto"/>
        <w:right w:val="none" w:sz="0" w:space="0" w:color="auto"/>
      </w:divBdr>
    </w:div>
    <w:div w:id="129055581">
      <w:bodyDiv w:val="1"/>
      <w:marLeft w:val="0"/>
      <w:marRight w:val="0"/>
      <w:marTop w:val="0"/>
      <w:marBottom w:val="0"/>
      <w:divBdr>
        <w:top w:val="none" w:sz="0" w:space="0" w:color="auto"/>
        <w:left w:val="none" w:sz="0" w:space="0" w:color="auto"/>
        <w:bottom w:val="none" w:sz="0" w:space="0" w:color="auto"/>
        <w:right w:val="none" w:sz="0" w:space="0" w:color="auto"/>
      </w:divBdr>
    </w:div>
    <w:div w:id="162285560">
      <w:bodyDiv w:val="1"/>
      <w:marLeft w:val="0"/>
      <w:marRight w:val="0"/>
      <w:marTop w:val="0"/>
      <w:marBottom w:val="0"/>
      <w:divBdr>
        <w:top w:val="none" w:sz="0" w:space="0" w:color="auto"/>
        <w:left w:val="none" w:sz="0" w:space="0" w:color="auto"/>
        <w:bottom w:val="none" w:sz="0" w:space="0" w:color="auto"/>
        <w:right w:val="none" w:sz="0" w:space="0" w:color="auto"/>
      </w:divBdr>
    </w:div>
    <w:div w:id="191460593">
      <w:bodyDiv w:val="1"/>
      <w:marLeft w:val="0"/>
      <w:marRight w:val="0"/>
      <w:marTop w:val="0"/>
      <w:marBottom w:val="0"/>
      <w:divBdr>
        <w:top w:val="none" w:sz="0" w:space="0" w:color="auto"/>
        <w:left w:val="none" w:sz="0" w:space="0" w:color="auto"/>
        <w:bottom w:val="none" w:sz="0" w:space="0" w:color="auto"/>
        <w:right w:val="none" w:sz="0" w:space="0" w:color="auto"/>
      </w:divBdr>
    </w:div>
    <w:div w:id="251819989">
      <w:bodyDiv w:val="1"/>
      <w:marLeft w:val="0"/>
      <w:marRight w:val="0"/>
      <w:marTop w:val="0"/>
      <w:marBottom w:val="0"/>
      <w:divBdr>
        <w:top w:val="none" w:sz="0" w:space="0" w:color="auto"/>
        <w:left w:val="none" w:sz="0" w:space="0" w:color="auto"/>
        <w:bottom w:val="none" w:sz="0" w:space="0" w:color="auto"/>
        <w:right w:val="none" w:sz="0" w:space="0" w:color="auto"/>
      </w:divBdr>
    </w:div>
    <w:div w:id="376200063">
      <w:bodyDiv w:val="1"/>
      <w:marLeft w:val="0"/>
      <w:marRight w:val="0"/>
      <w:marTop w:val="0"/>
      <w:marBottom w:val="0"/>
      <w:divBdr>
        <w:top w:val="none" w:sz="0" w:space="0" w:color="auto"/>
        <w:left w:val="none" w:sz="0" w:space="0" w:color="auto"/>
        <w:bottom w:val="none" w:sz="0" w:space="0" w:color="auto"/>
        <w:right w:val="none" w:sz="0" w:space="0" w:color="auto"/>
      </w:divBdr>
    </w:div>
    <w:div w:id="376708846">
      <w:bodyDiv w:val="1"/>
      <w:marLeft w:val="0"/>
      <w:marRight w:val="0"/>
      <w:marTop w:val="0"/>
      <w:marBottom w:val="0"/>
      <w:divBdr>
        <w:top w:val="none" w:sz="0" w:space="0" w:color="auto"/>
        <w:left w:val="none" w:sz="0" w:space="0" w:color="auto"/>
        <w:bottom w:val="none" w:sz="0" w:space="0" w:color="auto"/>
        <w:right w:val="none" w:sz="0" w:space="0" w:color="auto"/>
      </w:divBdr>
    </w:div>
    <w:div w:id="461311766">
      <w:bodyDiv w:val="1"/>
      <w:marLeft w:val="0"/>
      <w:marRight w:val="0"/>
      <w:marTop w:val="0"/>
      <w:marBottom w:val="0"/>
      <w:divBdr>
        <w:top w:val="none" w:sz="0" w:space="0" w:color="auto"/>
        <w:left w:val="none" w:sz="0" w:space="0" w:color="auto"/>
        <w:bottom w:val="none" w:sz="0" w:space="0" w:color="auto"/>
        <w:right w:val="none" w:sz="0" w:space="0" w:color="auto"/>
      </w:divBdr>
    </w:div>
    <w:div w:id="515851998">
      <w:bodyDiv w:val="1"/>
      <w:marLeft w:val="0"/>
      <w:marRight w:val="0"/>
      <w:marTop w:val="0"/>
      <w:marBottom w:val="0"/>
      <w:divBdr>
        <w:top w:val="none" w:sz="0" w:space="0" w:color="auto"/>
        <w:left w:val="none" w:sz="0" w:space="0" w:color="auto"/>
        <w:bottom w:val="none" w:sz="0" w:space="0" w:color="auto"/>
        <w:right w:val="none" w:sz="0" w:space="0" w:color="auto"/>
      </w:divBdr>
    </w:div>
    <w:div w:id="524443983">
      <w:bodyDiv w:val="1"/>
      <w:marLeft w:val="0"/>
      <w:marRight w:val="0"/>
      <w:marTop w:val="0"/>
      <w:marBottom w:val="0"/>
      <w:divBdr>
        <w:top w:val="none" w:sz="0" w:space="0" w:color="auto"/>
        <w:left w:val="none" w:sz="0" w:space="0" w:color="auto"/>
        <w:bottom w:val="none" w:sz="0" w:space="0" w:color="auto"/>
        <w:right w:val="none" w:sz="0" w:space="0" w:color="auto"/>
      </w:divBdr>
    </w:div>
    <w:div w:id="554662118">
      <w:bodyDiv w:val="1"/>
      <w:marLeft w:val="0"/>
      <w:marRight w:val="0"/>
      <w:marTop w:val="0"/>
      <w:marBottom w:val="0"/>
      <w:divBdr>
        <w:top w:val="none" w:sz="0" w:space="0" w:color="auto"/>
        <w:left w:val="none" w:sz="0" w:space="0" w:color="auto"/>
        <w:bottom w:val="none" w:sz="0" w:space="0" w:color="auto"/>
        <w:right w:val="none" w:sz="0" w:space="0" w:color="auto"/>
      </w:divBdr>
    </w:div>
    <w:div w:id="560479160">
      <w:bodyDiv w:val="1"/>
      <w:marLeft w:val="0"/>
      <w:marRight w:val="0"/>
      <w:marTop w:val="0"/>
      <w:marBottom w:val="0"/>
      <w:divBdr>
        <w:top w:val="none" w:sz="0" w:space="0" w:color="auto"/>
        <w:left w:val="none" w:sz="0" w:space="0" w:color="auto"/>
        <w:bottom w:val="none" w:sz="0" w:space="0" w:color="auto"/>
        <w:right w:val="none" w:sz="0" w:space="0" w:color="auto"/>
      </w:divBdr>
    </w:div>
    <w:div w:id="572471240">
      <w:bodyDiv w:val="1"/>
      <w:marLeft w:val="0"/>
      <w:marRight w:val="0"/>
      <w:marTop w:val="0"/>
      <w:marBottom w:val="0"/>
      <w:divBdr>
        <w:top w:val="none" w:sz="0" w:space="0" w:color="auto"/>
        <w:left w:val="none" w:sz="0" w:space="0" w:color="auto"/>
        <w:bottom w:val="none" w:sz="0" w:space="0" w:color="auto"/>
        <w:right w:val="none" w:sz="0" w:space="0" w:color="auto"/>
      </w:divBdr>
    </w:div>
    <w:div w:id="608242512">
      <w:bodyDiv w:val="1"/>
      <w:marLeft w:val="0"/>
      <w:marRight w:val="0"/>
      <w:marTop w:val="0"/>
      <w:marBottom w:val="0"/>
      <w:divBdr>
        <w:top w:val="none" w:sz="0" w:space="0" w:color="auto"/>
        <w:left w:val="none" w:sz="0" w:space="0" w:color="auto"/>
        <w:bottom w:val="none" w:sz="0" w:space="0" w:color="auto"/>
        <w:right w:val="none" w:sz="0" w:space="0" w:color="auto"/>
      </w:divBdr>
    </w:div>
    <w:div w:id="629433047">
      <w:bodyDiv w:val="1"/>
      <w:marLeft w:val="0"/>
      <w:marRight w:val="0"/>
      <w:marTop w:val="0"/>
      <w:marBottom w:val="0"/>
      <w:divBdr>
        <w:top w:val="none" w:sz="0" w:space="0" w:color="auto"/>
        <w:left w:val="none" w:sz="0" w:space="0" w:color="auto"/>
        <w:bottom w:val="none" w:sz="0" w:space="0" w:color="auto"/>
        <w:right w:val="none" w:sz="0" w:space="0" w:color="auto"/>
      </w:divBdr>
    </w:div>
    <w:div w:id="651636950">
      <w:bodyDiv w:val="1"/>
      <w:marLeft w:val="0"/>
      <w:marRight w:val="0"/>
      <w:marTop w:val="0"/>
      <w:marBottom w:val="0"/>
      <w:divBdr>
        <w:top w:val="none" w:sz="0" w:space="0" w:color="auto"/>
        <w:left w:val="none" w:sz="0" w:space="0" w:color="auto"/>
        <w:bottom w:val="none" w:sz="0" w:space="0" w:color="auto"/>
        <w:right w:val="none" w:sz="0" w:space="0" w:color="auto"/>
      </w:divBdr>
    </w:div>
    <w:div w:id="662977471">
      <w:bodyDiv w:val="1"/>
      <w:marLeft w:val="0"/>
      <w:marRight w:val="0"/>
      <w:marTop w:val="0"/>
      <w:marBottom w:val="0"/>
      <w:divBdr>
        <w:top w:val="none" w:sz="0" w:space="0" w:color="auto"/>
        <w:left w:val="none" w:sz="0" w:space="0" w:color="auto"/>
        <w:bottom w:val="none" w:sz="0" w:space="0" w:color="auto"/>
        <w:right w:val="none" w:sz="0" w:space="0" w:color="auto"/>
      </w:divBdr>
    </w:div>
    <w:div w:id="679235817">
      <w:bodyDiv w:val="1"/>
      <w:marLeft w:val="0"/>
      <w:marRight w:val="0"/>
      <w:marTop w:val="0"/>
      <w:marBottom w:val="0"/>
      <w:divBdr>
        <w:top w:val="none" w:sz="0" w:space="0" w:color="auto"/>
        <w:left w:val="none" w:sz="0" w:space="0" w:color="auto"/>
        <w:bottom w:val="none" w:sz="0" w:space="0" w:color="auto"/>
        <w:right w:val="none" w:sz="0" w:space="0" w:color="auto"/>
      </w:divBdr>
    </w:div>
    <w:div w:id="735906218">
      <w:bodyDiv w:val="1"/>
      <w:marLeft w:val="0"/>
      <w:marRight w:val="0"/>
      <w:marTop w:val="0"/>
      <w:marBottom w:val="0"/>
      <w:divBdr>
        <w:top w:val="none" w:sz="0" w:space="0" w:color="auto"/>
        <w:left w:val="none" w:sz="0" w:space="0" w:color="auto"/>
        <w:bottom w:val="none" w:sz="0" w:space="0" w:color="auto"/>
        <w:right w:val="none" w:sz="0" w:space="0" w:color="auto"/>
      </w:divBdr>
    </w:div>
    <w:div w:id="783815128">
      <w:bodyDiv w:val="1"/>
      <w:marLeft w:val="0"/>
      <w:marRight w:val="0"/>
      <w:marTop w:val="0"/>
      <w:marBottom w:val="0"/>
      <w:divBdr>
        <w:top w:val="none" w:sz="0" w:space="0" w:color="auto"/>
        <w:left w:val="none" w:sz="0" w:space="0" w:color="auto"/>
        <w:bottom w:val="none" w:sz="0" w:space="0" w:color="auto"/>
        <w:right w:val="none" w:sz="0" w:space="0" w:color="auto"/>
      </w:divBdr>
    </w:div>
    <w:div w:id="790631402">
      <w:bodyDiv w:val="1"/>
      <w:marLeft w:val="0"/>
      <w:marRight w:val="0"/>
      <w:marTop w:val="0"/>
      <w:marBottom w:val="0"/>
      <w:divBdr>
        <w:top w:val="none" w:sz="0" w:space="0" w:color="auto"/>
        <w:left w:val="none" w:sz="0" w:space="0" w:color="auto"/>
        <w:bottom w:val="none" w:sz="0" w:space="0" w:color="auto"/>
        <w:right w:val="none" w:sz="0" w:space="0" w:color="auto"/>
      </w:divBdr>
    </w:div>
    <w:div w:id="875118269">
      <w:bodyDiv w:val="1"/>
      <w:marLeft w:val="0"/>
      <w:marRight w:val="0"/>
      <w:marTop w:val="0"/>
      <w:marBottom w:val="0"/>
      <w:divBdr>
        <w:top w:val="none" w:sz="0" w:space="0" w:color="auto"/>
        <w:left w:val="none" w:sz="0" w:space="0" w:color="auto"/>
        <w:bottom w:val="none" w:sz="0" w:space="0" w:color="auto"/>
        <w:right w:val="none" w:sz="0" w:space="0" w:color="auto"/>
      </w:divBdr>
    </w:div>
    <w:div w:id="971667253">
      <w:bodyDiv w:val="1"/>
      <w:marLeft w:val="0"/>
      <w:marRight w:val="0"/>
      <w:marTop w:val="0"/>
      <w:marBottom w:val="0"/>
      <w:divBdr>
        <w:top w:val="none" w:sz="0" w:space="0" w:color="auto"/>
        <w:left w:val="none" w:sz="0" w:space="0" w:color="auto"/>
        <w:bottom w:val="none" w:sz="0" w:space="0" w:color="auto"/>
        <w:right w:val="none" w:sz="0" w:space="0" w:color="auto"/>
      </w:divBdr>
    </w:div>
    <w:div w:id="1021053361">
      <w:bodyDiv w:val="1"/>
      <w:marLeft w:val="0"/>
      <w:marRight w:val="0"/>
      <w:marTop w:val="0"/>
      <w:marBottom w:val="0"/>
      <w:divBdr>
        <w:top w:val="none" w:sz="0" w:space="0" w:color="auto"/>
        <w:left w:val="none" w:sz="0" w:space="0" w:color="auto"/>
        <w:bottom w:val="none" w:sz="0" w:space="0" w:color="auto"/>
        <w:right w:val="none" w:sz="0" w:space="0" w:color="auto"/>
      </w:divBdr>
    </w:div>
    <w:div w:id="1095129634">
      <w:bodyDiv w:val="1"/>
      <w:marLeft w:val="0"/>
      <w:marRight w:val="0"/>
      <w:marTop w:val="0"/>
      <w:marBottom w:val="0"/>
      <w:divBdr>
        <w:top w:val="none" w:sz="0" w:space="0" w:color="auto"/>
        <w:left w:val="none" w:sz="0" w:space="0" w:color="auto"/>
        <w:bottom w:val="none" w:sz="0" w:space="0" w:color="auto"/>
        <w:right w:val="none" w:sz="0" w:space="0" w:color="auto"/>
      </w:divBdr>
    </w:div>
    <w:div w:id="1179202358">
      <w:bodyDiv w:val="1"/>
      <w:marLeft w:val="0"/>
      <w:marRight w:val="0"/>
      <w:marTop w:val="0"/>
      <w:marBottom w:val="0"/>
      <w:divBdr>
        <w:top w:val="none" w:sz="0" w:space="0" w:color="auto"/>
        <w:left w:val="none" w:sz="0" w:space="0" w:color="auto"/>
        <w:bottom w:val="none" w:sz="0" w:space="0" w:color="auto"/>
        <w:right w:val="none" w:sz="0" w:space="0" w:color="auto"/>
      </w:divBdr>
    </w:div>
    <w:div w:id="1180123730">
      <w:bodyDiv w:val="1"/>
      <w:marLeft w:val="0"/>
      <w:marRight w:val="0"/>
      <w:marTop w:val="0"/>
      <w:marBottom w:val="0"/>
      <w:divBdr>
        <w:top w:val="none" w:sz="0" w:space="0" w:color="auto"/>
        <w:left w:val="none" w:sz="0" w:space="0" w:color="auto"/>
        <w:bottom w:val="none" w:sz="0" w:space="0" w:color="auto"/>
        <w:right w:val="none" w:sz="0" w:space="0" w:color="auto"/>
      </w:divBdr>
    </w:div>
    <w:div w:id="1200701961">
      <w:bodyDiv w:val="1"/>
      <w:marLeft w:val="0"/>
      <w:marRight w:val="0"/>
      <w:marTop w:val="0"/>
      <w:marBottom w:val="0"/>
      <w:divBdr>
        <w:top w:val="none" w:sz="0" w:space="0" w:color="auto"/>
        <w:left w:val="none" w:sz="0" w:space="0" w:color="auto"/>
        <w:bottom w:val="none" w:sz="0" w:space="0" w:color="auto"/>
        <w:right w:val="none" w:sz="0" w:space="0" w:color="auto"/>
      </w:divBdr>
    </w:div>
    <w:div w:id="1201166047">
      <w:bodyDiv w:val="1"/>
      <w:marLeft w:val="0"/>
      <w:marRight w:val="0"/>
      <w:marTop w:val="0"/>
      <w:marBottom w:val="0"/>
      <w:divBdr>
        <w:top w:val="none" w:sz="0" w:space="0" w:color="auto"/>
        <w:left w:val="none" w:sz="0" w:space="0" w:color="auto"/>
        <w:bottom w:val="none" w:sz="0" w:space="0" w:color="auto"/>
        <w:right w:val="none" w:sz="0" w:space="0" w:color="auto"/>
      </w:divBdr>
    </w:div>
    <w:div w:id="1293173131">
      <w:bodyDiv w:val="1"/>
      <w:marLeft w:val="0"/>
      <w:marRight w:val="0"/>
      <w:marTop w:val="0"/>
      <w:marBottom w:val="0"/>
      <w:divBdr>
        <w:top w:val="none" w:sz="0" w:space="0" w:color="auto"/>
        <w:left w:val="none" w:sz="0" w:space="0" w:color="auto"/>
        <w:bottom w:val="none" w:sz="0" w:space="0" w:color="auto"/>
        <w:right w:val="none" w:sz="0" w:space="0" w:color="auto"/>
      </w:divBdr>
    </w:div>
    <w:div w:id="1297561583">
      <w:bodyDiv w:val="1"/>
      <w:marLeft w:val="0"/>
      <w:marRight w:val="0"/>
      <w:marTop w:val="0"/>
      <w:marBottom w:val="0"/>
      <w:divBdr>
        <w:top w:val="none" w:sz="0" w:space="0" w:color="auto"/>
        <w:left w:val="none" w:sz="0" w:space="0" w:color="auto"/>
        <w:bottom w:val="none" w:sz="0" w:space="0" w:color="auto"/>
        <w:right w:val="none" w:sz="0" w:space="0" w:color="auto"/>
      </w:divBdr>
    </w:div>
    <w:div w:id="1344016805">
      <w:bodyDiv w:val="1"/>
      <w:marLeft w:val="0"/>
      <w:marRight w:val="0"/>
      <w:marTop w:val="0"/>
      <w:marBottom w:val="0"/>
      <w:divBdr>
        <w:top w:val="none" w:sz="0" w:space="0" w:color="auto"/>
        <w:left w:val="none" w:sz="0" w:space="0" w:color="auto"/>
        <w:bottom w:val="none" w:sz="0" w:space="0" w:color="auto"/>
        <w:right w:val="none" w:sz="0" w:space="0" w:color="auto"/>
      </w:divBdr>
    </w:div>
    <w:div w:id="1440564678">
      <w:bodyDiv w:val="1"/>
      <w:marLeft w:val="0"/>
      <w:marRight w:val="0"/>
      <w:marTop w:val="0"/>
      <w:marBottom w:val="0"/>
      <w:divBdr>
        <w:top w:val="none" w:sz="0" w:space="0" w:color="auto"/>
        <w:left w:val="none" w:sz="0" w:space="0" w:color="auto"/>
        <w:bottom w:val="none" w:sz="0" w:space="0" w:color="auto"/>
        <w:right w:val="none" w:sz="0" w:space="0" w:color="auto"/>
      </w:divBdr>
    </w:div>
    <w:div w:id="1448427717">
      <w:bodyDiv w:val="1"/>
      <w:marLeft w:val="0"/>
      <w:marRight w:val="0"/>
      <w:marTop w:val="0"/>
      <w:marBottom w:val="0"/>
      <w:divBdr>
        <w:top w:val="none" w:sz="0" w:space="0" w:color="auto"/>
        <w:left w:val="none" w:sz="0" w:space="0" w:color="auto"/>
        <w:bottom w:val="none" w:sz="0" w:space="0" w:color="auto"/>
        <w:right w:val="none" w:sz="0" w:space="0" w:color="auto"/>
      </w:divBdr>
    </w:div>
    <w:div w:id="1453287506">
      <w:bodyDiv w:val="1"/>
      <w:marLeft w:val="0"/>
      <w:marRight w:val="0"/>
      <w:marTop w:val="0"/>
      <w:marBottom w:val="0"/>
      <w:divBdr>
        <w:top w:val="none" w:sz="0" w:space="0" w:color="auto"/>
        <w:left w:val="none" w:sz="0" w:space="0" w:color="auto"/>
        <w:bottom w:val="none" w:sz="0" w:space="0" w:color="auto"/>
        <w:right w:val="none" w:sz="0" w:space="0" w:color="auto"/>
      </w:divBdr>
    </w:div>
    <w:div w:id="1481270723">
      <w:bodyDiv w:val="1"/>
      <w:marLeft w:val="0"/>
      <w:marRight w:val="0"/>
      <w:marTop w:val="0"/>
      <w:marBottom w:val="0"/>
      <w:divBdr>
        <w:top w:val="none" w:sz="0" w:space="0" w:color="auto"/>
        <w:left w:val="none" w:sz="0" w:space="0" w:color="auto"/>
        <w:bottom w:val="none" w:sz="0" w:space="0" w:color="auto"/>
        <w:right w:val="none" w:sz="0" w:space="0" w:color="auto"/>
      </w:divBdr>
    </w:div>
    <w:div w:id="1639608766">
      <w:bodyDiv w:val="1"/>
      <w:marLeft w:val="0"/>
      <w:marRight w:val="0"/>
      <w:marTop w:val="0"/>
      <w:marBottom w:val="0"/>
      <w:divBdr>
        <w:top w:val="none" w:sz="0" w:space="0" w:color="auto"/>
        <w:left w:val="none" w:sz="0" w:space="0" w:color="auto"/>
        <w:bottom w:val="none" w:sz="0" w:space="0" w:color="auto"/>
        <w:right w:val="none" w:sz="0" w:space="0" w:color="auto"/>
      </w:divBdr>
    </w:div>
    <w:div w:id="1644694313">
      <w:bodyDiv w:val="1"/>
      <w:marLeft w:val="0"/>
      <w:marRight w:val="0"/>
      <w:marTop w:val="0"/>
      <w:marBottom w:val="0"/>
      <w:divBdr>
        <w:top w:val="none" w:sz="0" w:space="0" w:color="auto"/>
        <w:left w:val="none" w:sz="0" w:space="0" w:color="auto"/>
        <w:bottom w:val="none" w:sz="0" w:space="0" w:color="auto"/>
        <w:right w:val="none" w:sz="0" w:space="0" w:color="auto"/>
      </w:divBdr>
    </w:div>
    <w:div w:id="1657149284">
      <w:bodyDiv w:val="1"/>
      <w:marLeft w:val="0"/>
      <w:marRight w:val="0"/>
      <w:marTop w:val="0"/>
      <w:marBottom w:val="0"/>
      <w:divBdr>
        <w:top w:val="none" w:sz="0" w:space="0" w:color="auto"/>
        <w:left w:val="none" w:sz="0" w:space="0" w:color="auto"/>
        <w:bottom w:val="none" w:sz="0" w:space="0" w:color="auto"/>
        <w:right w:val="none" w:sz="0" w:space="0" w:color="auto"/>
      </w:divBdr>
    </w:div>
    <w:div w:id="1747804602">
      <w:bodyDiv w:val="1"/>
      <w:marLeft w:val="0"/>
      <w:marRight w:val="0"/>
      <w:marTop w:val="0"/>
      <w:marBottom w:val="0"/>
      <w:divBdr>
        <w:top w:val="none" w:sz="0" w:space="0" w:color="auto"/>
        <w:left w:val="none" w:sz="0" w:space="0" w:color="auto"/>
        <w:bottom w:val="none" w:sz="0" w:space="0" w:color="auto"/>
        <w:right w:val="none" w:sz="0" w:space="0" w:color="auto"/>
      </w:divBdr>
    </w:div>
    <w:div w:id="1782794127">
      <w:bodyDiv w:val="1"/>
      <w:marLeft w:val="0"/>
      <w:marRight w:val="0"/>
      <w:marTop w:val="0"/>
      <w:marBottom w:val="0"/>
      <w:divBdr>
        <w:top w:val="none" w:sz="0" w:space="0" w:color="auto"/>
        <w:left w:val="none" w:sz="0" w:space="0" w:color="auto"/>
        <w:bottom w:val="none" w:sz="0" w:space="0" w:color="auto"/>
        <w:right w:val="none" w:sz="0" w:space="0" w:color="auto"/>
      </w:divBdr>
    </w:div>
    <w:div w:id="1808350487">
      <w:bodyDiv w:val="1"/>
      <w:marLeft w:val="0"/>
      <w:marRight w:val="0"/>
      <w:marTop w:val="0"/>
      <w:marBottom w:val="0"/>
      <w:divBdr>
        <w:top w:val="none" w:sz="0" w:space="0" w:color="auto"/>
        <w:left w:val="none" w:sz="0" w:space="0" w:color="auto"/>
        <w:bottom w:val="none" w:sz="0" w:space="0" w:color="auto"/>
        <w:right w:val="none" w:sz="0" w:space="0" w:color="auto"/>
      </w:divBdr>
    </w:div>
    <w:div w:id="1835338605">
      <w:bodyDiv w:val="1"/>
      <w:marLeft w:val="0"/>
      <w:marRight w:val="0"/>
      <w:marTop w:val="0"/>
      <w:marBottom w:val="0"/>
      <w:divBdr>
        <w:top w:val="none" w:sz="0" w:space="0" w:color="auto"/>
        <w:left w:val="none" w:sz="0" w:space="0" w:color="auto"/>
        <w:bottom w:val="none" w:sz="0" w:space="0" w:color="auto"/>
        <w:right w:val="none" w:sz="0" w:space="0" w:color="auto"/>
      </w:divBdr>
    </w:div>
    <w:div w:id="1842547476">
      <w:bodyDiv w:val="1"/>
      <w:marLeft w:val="0"/>
      <w:marRight w:val="0"/>
      <w:marTop w:val="0"/>
      <w:marBottom w:val="0"/>
      <w:divBdr>
        <w:top w:val="none" w:sz="0" w:space="0" w:color="auto"/>
        <w:left w:val="none" w:sz="0" w:space="0" w:color="auto"/>
        <w:bottom w:val="none" w:sz="0" w:space="0" w:color="auto"/>
        <w:right w:val="none" w:sz="0" w:space="0" w:color="auto"/>
      </w:divBdr>
    </w:div>
    <w:div w:id="1850631402">
      <w:bodyDiv w:val="1"/>
      <w:marLeft w:val="0"/>
      <w:marRight w:val="0"/>
      <w:marTop w:val="0"/>
      <w:marBottom w:val="0"/>
      <w:divBdr>
        <w:top w:val="none" w:sz="0" w:space="0" w:color="auto"/>
        <w:left w:val="none" w:sz="0" w:space="0" w:color="auto"/>
        <w:bottom w:val="none" w:sz="0" w:space="0" w:color="auto"/>
        <w:right w:val="none" w:sz="0" w:space="0" w:color="auto"/>
      </w:divBdr>
    </w:div>
    <w:div w:id="1882739927">
      <w:bodyDiv w:val="1"/>
      <w:marLeft w:val="0"/>
      <w:marRight w:val="0"/>
      <w:marTop w:val="0"/>
      <w:marBottom w:val="0"/>
      <w:divBdr>
        <w:top w:val="none" w:sz="0" w:space="0" w:color="auto"/>
        <w:left w:val="none" w:sz="0" w:space="0" w:color="auto"/>
        <w:bottom w:val="none" w:sz="0" w:space="0" w:color="auto"/>
        <w:right w:val="none" w:sz="0" w:space="0" w:color="auto"/>
      </w:divBdr>
    </w:div>
    <w:div w:id="1969894033">
      <w:bodyDiv w:val="1"/>
      <w:marLeft w:val="0"/>
      <w:marRight w:val="0"/>
      <w:marTop w:val="0"/>
      <w:marBottom w:val="0"/>
      <w:divBdr>
        <w:top w:val="none" w:sz="0" w:space="0" w:color="auto"/>
        <w:left w:val="none" w:sz="0" w:space="0" w:color="auto"/>
        <w:bottom w:val="none" w:sz="0" w:space="0" w:color="auto"/>
        <w:right w:val="none" w:sz="0" w:space="0" w:color="auto"/>
      </w:divBdr>
    </w:div>
    <w:div w:id="205029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http://www.iastate.edu" TargetMode="External"/><Relationship Id="rId5" Type="http://schemas.openxmlformats.org/officeDocument/2006/relationships/webSettings" Target="webSettings.xml"/><Relationship Id="rId10" Type="http://schemas.openxmlformats.org/officeDocument/2006/relationships/hyperlink" Target="http://www.inta.gov.ar/MJUAREZ/info/documentos/Suelos/trigo_%20micorrizas08.pdf" TargetMode="Externa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E:\Gustavo%209%20Ago%202016\Gustavo\Gustavo%201\Excel\Ensayos\2016%20(Ex)\Ma&#237;z\Clima%20Ma&#237;z%20201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Gustavo%209%20Ago%202016\Gustavo\Gustavo%201\Excel\Ensayos\2016%20(Ex)\Ma&#237;z\Clima%20Ma&#237;z%20201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Gustavo%209%20Ago%202016\Gustavo\Gustavo%201\Excel\Ensayos\2016%20(Ex)\Ma&#237;z\Clima%20Ma&#237;z%20201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Gustavo%209%20Ago%202016\Gustavo\Gustavo%201\Excel\Ensayos\2016%20(Ex)\Ma&#237;z\Ma&#237;z%20WW%20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175229533089973"/>
          <c:y val="5.228774856945903E-2"/>
          <c:w val="0.86513832322683804"/>
          <c:h val="0.80937093647607772"/>
        </c:manualLayout>
      </c:layout>
      <c:barChart>
        <c:barDir val="col"/>
        <c:grouping val="clustered"/>
        <c:varyColors val="0"/>
        <c:ser>
          <c:idx val="1"/>
          <c:order val="0"/>
          <c:tx>
            <c:strRef>
              <c:f>Clima!$A$528</c:f>
              <c:strCache>
                <c:ptCount val="1"/>
                <c:pt idx="0">
                  <c:v>Et. Maíz= (mm/mes)</c:v>
                </c:pt>
              </c:strCache>
            </c:strRef>
          </c:tx>
          <c:spPr>
            <a:solidFill>
              <a:srgbClr val="339966"/>
            </a:solidFill>
            <a:ln w="12700">
              <a:solidFill>
                <a:srgbClr val="000000"/>
              </a:solidFill>
              <a:prstDash val="solid"/>
            </a:ln>
          </c:spPr>
          <c:invertIfNegative val="0"/>
          <c:cat>
            <c:strRef>
              <c:f>Clima!$F$849:$W$849</c:f>
              <c:strCache>
                <c:ptCount val="18"/>
                <c:pt idx="0">
                  <c:v>inicial</c:v>
                </c:pt>
                <c:pt idx="1">
                  <c:v>1-Oct</c:v>
                </c:pt>
                <c:pt idx="2">
                  <c:v>2-Oct</c:v>
                </c:pt>
                <c:pt idx="3">
                  <c:v>3-Oct</c:v>
                </c:pt>
                <c:pt idx="4">
                  <c:v>1-Nov</c:v>
                </c:pt>
                <c:pt idx="5">
                  <c:v>2-Nov</c:v>
                </c:pt>
                <c:pt idx="6">
                  <c:v>3-Nov</c:v>
                </c:pt>
                <c:pt idx="7">
                  <c:v>1-Dic</c:v>
                </c:pt>
                <c:pt idx="8">
                  <c:v>2-Dic</c:v>
                </c:pt>
                <c:pt idx="9">
                  <c:v>3-Dic</c:v>
                </c:pt>
                <c:pt idx="10">
                  <c:v>1-Ene</c:v>
                </c:pt>
                <c:pt idx="11">
                  <c:v>2-Ene</c:v>
                </c:pt>
                <c:pt idx="12">
                  <c:v>3-Ene</c:v>
                </c:pt>
                <c:pt idx="13">
                  <c:v>1-Feb</c:v>
                </c:pt>
                <c:pt idx="14">
                  <c:v>2-Feb</c:v>
                </c:pt>
                <c:pt idx="15">
                  <c:v>3-Feb</c:v>
                </c:pt>
                <c:pt idx="16">
                  <c:v>1-Mar</c:v>
                </c:pt>
                <c:pt idx="17">
                  <c:v>2-Mar</c:v>
                </c:pt>
              </c:strCache>
            </c:strRef>
          </c:cat>
          <c:val>
            <c:numRef>
              <c:f>Clima!$F$944:$W$944</c:f>
              <c:numCache>
                <c:formatCode>0.0</c:formatCode>
                <c:ptCount val="18"/>
                <c:pt idx="1">
                  <c:v>14.45</c:v>
                </c:pt>
                <c:pt idx="2">
                  <c:v>12.25</c:v>
                </c:pt>
                <c:pt idx="3">
                  <c:v>19.75</c:v>
                </c:pt>
                <c:pt idx="4">
                  <c:v>19.899999999999999</c:v>
                </c:pt>
                <c:pt idx="5">
                  <c:v>60.265000000000001</c:v>
                </c:pt>
                <c:pt idx="6">
                  <c:v>40.46</c:v>
                </c:pt>
                <c:pt idx="7">
                  <c:v>55.504999999999995</c:v>
                </c:pt>
                <c:pt idx="8">
                  <c:v>91.2</c:v>
                </c:pt>
                <c:pt idx="9">
                  <c:v>123.84</c:v>
                </c:pt>
                <c:pt idx="10">
                  <c:v>44.64</c:v>
                </c:pt>
                <c:pt idx="11">
                  <c:v>51.3</c:v>
                </c:pt>
                <c:pt idx="12">
                  <c:v>45.125</c:v>
                </c:pt>
                <c:pt idx="13">
                  <c:v>32.109999999999992</c:v>
                </c:pt>
                <c:pt idx="14">
                  <c:v>12.66</c:v>
                </c:pt>
                <c:pt idx="15">
                  <c:v>31.2</c:v>
                </c:pt>
                <c:pt idx="16">
                  <c:v>26.7</c:v>
                </c:pt>
                <c:pt idx="17">
                  <c:v>22.5</c:v>
                </c:pt>
              </c:numCache>
            </c:numRef>
          </c:val>
        </c:ser>
        <c:ser>
          <c:idx val="0"/>
          <c:order val="1"/>
          <c:tx>
            <c:v>Precipitaciones (mm)</c:v>
          </c:tx>
          <c:spPr>
            <a:solidFill>
              <a:srgbClr val="00CCFF"/>
            </a:solidFill>
            <a:ln w="12700">
              <a:solidFill>
                <a:srgbClr val="000000"/>
              </a:solidFill>
              <a:prstDash val="solid"/>
            </a:ln>
          </c:spPr>
          <c:invertIfNegative val="0"/>
          <c:cat>
            <c:strRef>
              <c:f>Clima!$F$849:$W$849</c:f>
              <c:strCache>
                <c:ptCount val="18"/>
                <c:pt idx="0">
                  <c:v>inicial</c:v>
                </c:pt>
                <c:pt idx="1">
                  <c:v>1-Oct</c:v>
                </c:pt>
                <c:pt idx="2">
                  <c:v>2-Oct</c:v>
                </c:pt>
                <c:pt idx="3">
                  <c:v>3-Oct</c:v>
                </c:pt>
                <c:pt idx="4">
                  <c:v>1-Nov</c:v>
                </c:pt>
                <c:pt idx="5">
                  <c:v>2-Nov</c:v>
                </c:pt>
                <c:pt idx="6">
                  <c:v>3-Nov</c:v>
                </c:pt>
                <c:pt idx="7">
                  <c:v>1-Dic</c:v>
                </c:pt>
                <c:pt idx="8">
                  <c:v>2-Dic</c:v>
                </c:pt>
                <c:pt idx="9">
                  <c:v>3-Dic</c:v>
                </c:pt>
                <c:pt idx="10">
                  <c:v>1-Ene</c:v>
                </c:pt>
                <c:pt idx="11">
                  <c:v>2-Ene</c:v>
                </c:pt>
                <c:pt idx="12">
                  <c:v>3-Ene</c:v>
                </c:pt>
                <c:pt idx="13">
                  <c:v>1-Feb</c:v>
                </c:pt>
                <c:pt idx="14">
                  <c:v>2-Feb</c:v>
                </c:pt>
                <c:pt idx="15">
                  <c:v>3-Feb</c:v>
                </c:pt>
                <c:pt idx="16">
                  <c:v>1-Mar</c:v>
                </c:pt>
                <c:pt idx="17">
                  <c:v>2-Mar</c:v>
                </c:pt>
              </c:strCache>
            </c:strRef>
          </c:cat>
          <c:val>
            <c:numRef>
              <c:f>Clima!$F$979:$W$979</c:f>
              <c:numCache>
                <c:formatCode>0</c:formatCode>
                <c:ptCount val="18"/>
                <c:pt idx="1">
                  <c:v>38</c:v>
                </c:pt>
                <c:pt idx="2">
                  <c:v>32</c:v>
                </c:pt>
                <c:pt idx="3">
                  <c:v>32</c:v>
                </c:pt>
                <c:pt idx="4">
                  <c:v>29</c:v>
                </c:pt>
                <c:pt idx="5">
                  <c:v>5</c:v>
                </c:pt>
                <c:pt idx="6">
                  <c:v>33</c:v>
                </c:pt>
                <c:pt idx="7">
                  <c:v>0</c:v>
                </c:pt>
                <c:pt idx="8">
                  <c:v>36</c:v>
                </c:pt>
                <c:pt idx="9">
                  <c:v>381</c:v>
                </c:pt>
                <c:pt idx="10">
                  <c:v>169</c:v>
                </c:pt>
                <c:pt idx="11">
                  <c:v>146</c:v>
                </c:pt>
                <c:pt idx="12">
                  <c:v>0</c:v>
                </c:pt>
                <c:pt idx="13">
                  <c:v>50</c:v>
                </c:pt>
                <c:pt idx="14">
                  <c:v>31</c:v>
                </c:pt>
                <c:pt idx="15" formatCode="0.0">
                  <c:v>3</c:v>
                </c:pt>
                <c:pt idx="16" formatCode="0.0">
                  <c:v>94</c:v>
                </c:pt>
                <c:pt idx="17" formatCode="0.0">
                  <c:v>16</c:v>
                </c:pt>
              </c:numCache>
            </c:numRef>
          </c:val>
        </c:ser>
        <c:dLbls>
          <c:showLegendKey val="0"/>
          <c:showVal val="0"/>
          <c:showCatName val="0"/>
          <c:showSerName val="0"/>
          <c:showPercent val="0"/>
          <c:showBubbleSize val="0"/>
        </c:dLbls>
        <c:gapWidth val="150"/>
        <c:axId val="78577024"/>
        <c:axId val="80627584"/>
      </c:barChart>
      <c:lineChart>
        <c:grouping val="standard"/>
        <c:varyColors val="0"/>
        <c:ser>
          <c:idx val="2"/>
          <c:order val="2"/>
          <c:tx>
            <c:v>Balance hídrico (mm)</c:v>
          </c:tx>
          <c:spPr>
            <a:ln w="12700">
              <a:solidFill>
                <a:srgbClr val="FF0000"/>
              </a:solidFill>
              <a:prstDash val="solid"/>
            </a:ln>
          </c:spPr>
          <c:marker>
            <c:symbol val="circle"/>
            <c:size val="6"/>
            <c:spPr>
              <a:solidFill>
                <a:srgbClr val="FF0000"/>
              </a:solidFill>
              <a:ln>
                <a:solidFill>
                  <a:srgbClr val="FF0000"/>
                </a:solidFill>
                <a:prstDash val="solid"/>
              </a:ln>
            </c:spPr>
          </c:marker>
          <c:cat>
            <c:strRef>
              <c:f>Clima!$F$709:$V$709</c:f>
              <c:strCache>
                <c:ptCount val="17"/>
                <c:pt idx="0">
                  <c:v>inicial</c:v>
                </c:pt>
                <c:pt idx="1">
                  <c:v>1-Oct</c:v>
                </c:pt>
                <c:pt idx="2">
                  <c:v>2-Oct</c:v>
                </c:pt>
                <c:pt idx="3">
                  <c:v>3-Oct</c:v>
                </c:pt>
                <c:pt idx="4">
                  <c:v>1-Nov</c:v>
                </c:pt>
                <c:pt idx="5">
                  <c:v>2-Nov</c:v>
                </c:pt>
                <c:pt idx="6">
                  <c:v>3-Nov</c:v>
                </c:pt>
                <c:pt idx="7">
                  <c:v>1-Dic</c:v>
                </c:pt>
                <c:pt idx="8">
                  <c:v>2-Dic</c:v>
                </c:pt>
                <c:pt idx="9">
                  <c:v>3-Dic</c:v>
                </c:pt>
                <c:pt idx="10">
                  <c:v>1-Ene</c:v>
                </c:pt>
                <c:pt idx="11">
                  <c:v>2-Ene</c:v>
                </c:pt>
                <c:pt idx="12">
                  <c:v>3-Ene</c:v>
                </c:pt>
                <c:pt idx="13">
                  <c:v>1-Feb</c:v>
                </c:pt>
                <c:pt idx="14">
                  <c:v>2-Feb</c:v>
                </c:pt>
                <c:pt idx="15">
                  <c:v>3-Feb</c:v>
                </c:pt>
                <c:pt idx="16">
                  <c:v>1-Mar</c:v>
                </c:pt>
              </c:strCache>
            </c:strRef>
          </c:cat>
          <c:val>
            <c:numRef>
              <c:f>Clima!$F$980:$W$980</c:f>
              <c:numCache>
                <c:formatCode>0</c:formatCode>
                <c:ptCount val="18"/>
                <c:pt idx="0">
                  <c:v>150</c:v>
                </c:pt>
                <c:pt idx="1">
                  <c:v>173.55</c:v>
                </c:pt>
                <c:pt idx="2">
                  <c:v>193.3</c:v>
                </c:pt>
                <c:pt idx="3">
                  <c:v>205.55</c:v>
                </c:pt>
                <c:pt idx="4">
                  <c:v>214.65</c:v>
                </c:pt>
                <c:pt idx="5">
                  <c:v>159.38499999999999</c:v>
                </c:pt>
                <c:pt idx="6">
                  <c:v>151.92499999999998</c:v>
                </c:pt>
                <c:pt idx="7">
                  <c:v>96.419999999999987</c:v>
                </c:pt>
                <c:pt idx="8">
                  <c:v>41.219999999999985</c:v>
                </c:pt>
                <c:pt idx="9">
                  <c:v>298.38</c:v>
                </c:pt>
                <c:pt idx="10">
                  <c:v>300</c:v>
                </c:pt>
                <c:pt idx="11">
                  <c:v>300</c:v>
                </c:pt>
                <c:pt idx="12">
                  <c:v>254.875</c:v>
                </c:pt>
                <c:pt idx="13">
                  <c:v>272.76499999999999</c:v>
                </c:pt>
                <c:pt idx="14">
                  <c:v>291.10499999999996</c:v>
                </c:pt>
                <c:pt idx="15">
                  <c:v>262.90499999999997</c:v>
                </c:pt>
                <c:pt idx="16">
                  <c:v>300</c:v>
                </c:pt>
                <c:pt idx="17">
                  <c:v>293.5</c:v>
                </c:pt>
              </c:numCache>
            </c:numRef>
          </c:val>
          <c:smooth val="1"/>
        </c:ser>
        <c:dLbls>
          <c:showLegendKey val="0"/>
          <c:showVal val="0"/>
          <c:showCatName val="0"/>
          <c:showSerName val="0"/>
          <c:showPercent val="0"/>
          <c:showBubbleSize val="0"/>
        </c:dLbls>
        <c:marker val="1"/>
        <c:smooth val="0"/>
        <c:axId val="80629760"/>
        <c:axId val="80631296"/>
      </c:lineChart>
      <c:catAx>
        <c:axId val="78577024"/>
        <c:scaling>
          <c:orientation val="minMax"/>
        </c:scaling>
        <c:delete val="0"/>
        <c:axPos val="b"/>
        <c:title>
          <c:tx>
            <c:rich>
              <a:bodyPr/>
              <a:lstStyle/>
              <a:p>
                <a:pPr>
                  <a:defRPr b="1"/>
                </a:pPr>
                <a:r>
                  <a:rPr lang="es-ES" b="1"/>
                  <a:t>Períodos</a:t>
                </a:r>
                <a:r>
                  <a:rPr lang="es-ES" b="1" baseline="0"/>
                  <a:t> decádicos</a:t>
                </a:r>
                <a:endParaRPr lang="es-ES" b="1"/>
              </a:p>
            </c:rich>
          </c:tx>
          <c:layout>
            <c:manualLayout>
              <c:xMode val="edge"/>
              <c:yMode val="edge"/>
              <c:x val="0.41179555875017698"/>
              <c:y val="0.9139460998747706"/>
            </c:manualLayout>
          </c:layout>
          <c:overlay val="0"/>
        </c:title>
        <c:numFmt formatCode="General" sourceLinked="1"/>
        <c:majorTickMark val="cross"/>
        <c:minorTickMark val="none"/>
        <c:tickLblPos val="nextTo"/>
        <c:spPr>
          <a:ln w="3175">
            <a:solidFill>
              <a:srgbClr val="000000"/>
            </a:solidFill>
            <a:prstDash val="solid"/>
          </a:ln>
        </c:spPr>
        <c:txPr>
          <a:bodyPr rot="-5400000" vert="horz"/>
          <a:lstStyle/>
          <a:p>
            <a:pPr>
              <a:defRPr sz="1000" b="1" i="0" u="none" strike="noStrike" baseline="0">
                <a:solidFill>
                  <a:srgbClr val="000000"/>
                </a:solidFill>
                <a:latin typeface="Times New Roman"/>
                <a:ea typeface="Times New Roman"/>
                <a:cs typeface="Times New Roman"/>
              </a:defRPr>
            </a:pPr>
            <a:endParaRPr lang="es-AR"/>
          </a:p>
        </c:txPr>
        <c:crossAx val="80627584"/>
        <c:crosses val="autoZero"/>
        <c:auto val="0"/>
        <c:lblAlgn val="ctr"/>
        <c:lblOffset val="100"/>
        <c:tickLblSkip val="1"/>
        <c:tickMarkSkip val="1"/>
        <c:noMultiLvlLbl val="0"/>
      </c:catAx>
      <c:valAx>
        <c:axId val="80627584"/>
        <c:scaling>
          <c:orientation val="minMax"/>
          <c:max val="400"/>
          <c:min val="-50"/>
        </c:scaling>
        <c:delete val="0"/>
        <c:axPos val="l"/>
        <c:title>
          <c:tx>
            <c:rich>
              <a:bodyPr/>
              <a:lstStyle/>
              <a:p>
                <a:pPr>
                  <a:defRPr sz="1000" b="1" i="0" u="none" strike="noStrike" baseline="0">
                    <a:solidFill>
                      <a:srgbClr val="000000"/>
                    </a:solidFill>
                    <a:latin typeface="Arial"/>
                    <a:ea typeface="Arial"/>
                    <a:cs typeface="Arial"/>
                  </a:defRPr>
                </a:pPr>
                <a:r>
                  <a:rPr lang="es-AR"/>
                  <a:t>mm decádicos</a:t>
                </a:r>
              </a:p>
            </c:rich>
          </c:tx>
          <c:layout>
            <c:manualLayout>
              <c:xMode val="edge"/>
              <c:yMode val="edge"/>
              <c:x val="1.0504133041461104E-2"/>
              <c:y val="0.31372651947918279"/>
            </c:manualLayout>
          </c:layout>
          <c:overlay val="0"/>
          <c:spPr>
            <a:noFill/>
            <a:ln w="25400">
              <a:noFill/>
            </a:ln>
          </c:spPr>
        </c:title>
        <c:numFmt formatCode="0" sourceLinked="0"/>
        <c:majorTickMark val="cross"/>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es-AR"/>
          </a:p>
        </c:txPr>
        <c:crossAx val="78577024"/>
        <c:crosses val="autoZero"/>
        <c:crossBetween val="between"/>
      </c:valAx>
      <c:catAx>
        <c:axId val="80629760"/>
        <c:scaling>
          <c:orientation val="minMax"/>
        </c:scaling>
        <c:delete val="1"/>
        <c:axPos val="b"/>
        <c:numFmt formatCode="General" sourceLinked="1"/>
        <c:majorTickMark val="out"/>
        <c:minorTickMark val="none"/>
        <c:tickLblPos val="nextTo"/>
        <c:crossAx val="80631296"/>
        <c:crosses val="autoZero"/>
        <c:auto val="0"/>
        <c:lblAlgn val="ctr"/>
        <c:lblOffset val="100"/>
        <c:noMultiLvlLbl val="0"/>
      </c:catAx>
      <c:valAx>
        <c:axId val="80631296"/>
        <c:scaling>
          <c:orientation val="minMax"/>
        </c:scaling>
        <c:delete val="1"/>
        <c:axPos val="l"/>
        <c:numFmt formatCode="0" sourceLinked="1"/>
        <c:majorTickMark val="out"/>
        <c:minorTickMark val="none"/>
        <c:tickLblPos val="nextTo"/>
        <c:crossAx val="80629760"/>
        <c:crosses val="autoZero"/>
        <c:crossBetween val="between"/>
      </c:valAx>
      <c:spPr>
        <a:noFill/>
        <a:ln w="25400">
          <a:noFill/>
        </a:ln>
      </c:spPr>
    </c:plotArea>
    <c:legend>
      <c:legendPos val="r"/>
      <c:layout>
        <c:manualLayout>
          <c:xMode val="edge"/>
          <c:yMode val="edge"/>
          <c:x val="0.65996936256573879"/>
          <c:y val="0.33834470691163604"/>
          <c:w val="0.33816955966006101"/>
          <c:h val="0.19869349664625255"/>
        </c:manualLayout>
      </c:layout>
      <c:overlay val="0"/>
      <c:spPr>
        <a:noFill/>
        <a:ln w="3175">
          <a:noFill/>
          <a:prstDash val="solid"/>
        </a:ln>
      </c:spPr>
      <c:txPr>
        <a:bodyPr/>
        <a:lstStyle/>
        <a:p>
          <a:pPr>
            <a:defRPr sz="1000" b="0" i="0" u="none" strike="noStrike" baseline="0">
              <a:solidFill>
                <a:srgbClr val="000000"/>
              </a:solidFill>
              <a:latin typeface="+mn-lt"/>
              <a:ea typeface="Arial"/>
              <a:cs typeface="Times New Roman" pitchFamily="18" charset="0"/>
            </a:defRPr>
          </a:pPr>
          <a:endParaRPr lang="es-AR"/>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s-A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36174441095369"/>
          <c:y val="7.4729906549291958E-2"/>
          <c:w val="0.7827143445180651"/>
          <c:h val="0.74828111087883931"/>
        </c:manualLayout>
      </c:layout>
      <c:lineChart>
        <c:grouping val="standard"/>
        <c:varyColors val="0"/>
        <c:ser>
          <c:idx val="1"/>
          <c:order val="0"/>
          <c:tx>
            <c:v>Temperatura media (ºC)</c:v>
          </c:tx>
          <c:spPr>
            <a:ln w="12700">
              <a:solidFill>
                <a:srgbClr val="800000"/>
              </a:solidFill>
              <a:prstDash val="solid"/>
            </a:ln>
          </c:spPr>
          <c:marker>
            <c:symbol val="square"/>
            <c:size val="5"/>
            <c:spPr>
              <a:solidFill>
                <a:srgbClr val="800000"/>
              </a:solidFill>
              <a:ln>
                <a:solidFill>
                  <a:srgbClr val="800000"/>
                </a:solidFill>
                <a:prstDash val="solid"/>
              </a:ln>
            </c:spPr>
          </c:marker>
          <c:cat>
            <c:numRef>
              <c:f>'Coef Q'!$G$114:$G$180</c:f>
              <c:numCache>
                <c:formatCode>d\-mmm</c:formatCode>
                <c:ptCount val="67"/>
                <c:pt idx="0">
                  <c:v>39427</c:v>
                </c:pt>
                <c:pt idx="1">
                  <c:v>39428</c:v>
                </c:pt>
                <c:pt idx="2">
                  <c:v>39429</c:v>
                </c:pt>
                <c:pt idx="3">
                  <c:v>39430</c:v>
                </c:pt>
                <c:pt idx="4">
                  <c:v>39431</c:v>
                </c:pt>
                <c:pt idx="5">
                  <c:v>39432</c:v>
                </c:pt>
                <c:pt idx="6">
                  <c:v>39433</c:v>
                </c:pt>
                <c:pt idx="7">
                  <c:v>39434</c:v>
                </c:pt>
                <c:pt idx="8">
                  <c:v>39435</c:v>
                </c:pt>
                <c:pt idx="9">
                  <c:v>39436</c:v>
                </c:pt>
                <c:pt idx="10">
                  <c:v>39437</c:v>
                </c:pt>
                <c:pt idx="11">
                  <c:v>39438</c:v>
                </c:pt>
                <c:pt idx="12">
                  <c:v>39439</c:v>
                </c:pt>
                <c:pt idx="13">
                  <c:v>39440</c:v>
                </c:pt>
                <c:pt idx="14">
                  <c:v>39441</c:v>
                </c:pt>
                <c:pt idx="15">
                  <c:v>39442</c:v>
                </c:pt>
                <c:pt idx="16">
                  <c:v>39443</c:v>
                </c:pt>
                <c:pt idx="17">
                  <c:v>39444</c:v>
                </c:pt>
                <c:pt idx="18">
                  <c:v>39445</c:v>
                </c:pt>
                <c:pt idx="19">
                  <c:v>39446</c:v>
                </c:pt>
                <c:pt idx="20">
                  <c:v>39447</c:v>
                </c:pt>
                <c:pt idx="21">
                  <c:v>39448</c:v>
                </c:pt>
                <c:pt idx="22">
                  <c:v>39449</c:v>
                </c:pt>
                <c:pt idx="23">
                  <c:v>39450</c:v>
                </c:pt>
                <c:pt idx="24">
                  <c:v>39451</c:v>
                </c:pt>
                <c:pt idx="25">
                  <c:v>39452</c:v>
                </c:pt>
                <c:pt idx="26">
                  <c:v>39453</c:v>
                </c:pt>
                <c:pt idx="27">
                  <c:v>39454</c:v>
                </c:pt>
                <c:pt idx="28">
                  <c:v>39455</c:v>
                </c:pt>
                <c:pt idx="29">
                  <c:v>39456</c:v>
                </c:pt>
                <c:pt idx="30">
                  <c:v>39457</c:v>
                </c:pt>
                <c:pt idx="31">
                  <c:v>39458</c:v>
                </c:pt>
                <c:pt idx="32">
                  <c:v>39459</c:v>
                </c:pt>
                <c:pt idx="33">
                  <c:v>39460</c:v>
                </c:pt>
                <c:pt idx="34">
                  <c:v>39461</c:v>
                </c:pt>
                <c:pt idx="35">
                  <c:v>39462</c:v>
                </c:pt>
                <c:pt idx="36">
                  <c:v>39463</c:v>
                </c:pt>
                <c:pt idx="37">
                  <c:v>39464</c:v>
                </c:pt>
                <c:pt idx="38">
                  <c:v>39465</c:v>
                </c:pt>
                <c:pt idx="39">
                  <c:v>39466</c:v>
                </c:pt>
                <c:pt idx="40">
                  <c:v>39467</c:v>
                </c:pt>
                <c:pt idx="41">
                  <c:v>39468</c:v>
                </c:pt>
                <c:pt idx="42">
                  <c:v>39469</c:v>
                </c:pt>
                <c:pt idx="43">
                  <c:v>39470</c:v>
                </c:pt>
                <c:pt idx="44">
                  <c:v>39471</c:v>
                </c:pt>
                <c:pt idx="45">
                  <c:v>39472</c:v>
                </c:pt>
                <c:pt idx="46">
                  <c:v>39473</c:v>
                </c:pt>
                <c:pt idx="47">
                  <c:v>39474</c:v>
                </c:pt>
                <c:pt idx="48">
                  <c:v>39475</c:v>
                </c:pt>
                <c:pt idx="49">
                  <c:v>39476</c:v>
                </c:pt>
                <c:pt idx="50">
                  <c:v>39477</c:v>
                </c:pt>
                <c:pt idx="51">
                  <c:v>39478</c:v>
                </c:pt>
                <c:pt idx="52">
                  <c:v>39479</c:v>
                </c:pt>
                <c:pt idx="53">
                  <c:v>39480</c:v>
                </c:pt>
                <c:pt idx="54">
                  <c:v>39481</c:v>
                </c:pt>
                <c:pt idx="55">
                  <c:v>39482</c:v>
                </c:pt>
                <c:pt idx="56">
                  <c:v>39483</c:v>
                </c:pt>
                <c:pt idx="57">
                  <c:v>39484</c:v>
                </c:pt>
                <c:pt idx="58">
                  <c:v>39485</c:v>
                </c:pt>
                <c:pt idx="59">
                  <c:v>39486</c:v>
                </c:pt>
                <c:pt idx="60">
                  <c:v>39487</c:v>
                </c:pt>
                <c:pt idx="61">
                  <c:v>39488</c:v>
                </c:pt>
                <c:pt idx="62">
                  <c:v>39489</c:v>
                </c:pt>
                <c:pt idx="63">
                  <c:v>39490</c:v>
                </c:pt>
                <c:pt idx="64">
                  <c:v>39491</c:v>
                </c:pt>
                <c:pt idx="65">
                  <c:v>39492</c:v>
                </c:pt>
                <c:pt idx="66">
                  <c:v>39493</c:v>
                </c:pt>
              </c:numCache>
            </c:numRef>
          </c:cat>
          <c:val>
            <c:numRef>
              <c:f>'Coef Q'!$I$433:$I$499</c:f>
              <c:numCache>
                <c:formatCode>0.0</c:formatCode>
                <c:ptCount val="67"/>
                <c:pt idx="0">
                  <c:v>25.2</c:v>
                </c:pt>
                <c:pt idx="1">
                  <c:v>25</c:v>
                </c:pt>
                <c:pt idx="2">
                  <c:v>18.399999999999999</c:v>
                </c:pt>
                <c:pt idx="3">
                  <c:v>17.7</c:v>
                </c:pt>
                <c:pt idx="4">
                  <c:v>22.1</c:v>
                </c:pt>
                <c:pt idx="5">
                  <c:v>21.8</c:v>
                </c:pt>
                <c:pt idx="6">
                  <c:v>25.55</c:v>
                </c:pt>
                <c:pt idx="7">
                  <c:v>19.45</c:v>
                </c:pt>
                <c:pt idx="8">
                  <c:v>21.6</c:v>
                </c:pt>
                <c:pt idx="9">
                  <c:v>23.8</c:v>
                </c:pt>
                <c:pt idx="10">
                  <c:v>26</c:v>
                </c:pt>
                <c:pt idx="11">
                  <c:v>13.25</c:v>
                </c:pt>
                <c:pt idx="12">
                  <c:v>23.299999999999997</c:v>
                </c:pt>
                <c:pt idx="13">
                  <c:v>23.1</c:v>
                </c:pt>
                <c:pt idx="14">
                  <c:v>21.1</c:v>
                </c:pt>
                <c:pt idx="15">
                  <c:v>19.95</c:v>
                </c:pt>
                <c:pt idx="16">
                  <c:v>20.100000000000001</c:v>
                </c:pt>
                <c:pt idx="17">
                  <c:v>22.049999999999997</c:v>
                </c:pt>
                <c:pt idx="18">
                  <c:v>24.05</c:v>
                </c:pt>
                <c:pt idx="19">
                  <c:v>26.450000000000003</c:v>
                </c:pt>
                <c:pt idx="20">
                  <c:v>28.25</c:v>
                </c:pt>
                <c:pt idx="21">
                  <c:v>25.6</c:v>
                </c:pt>
                <c:pt idx="22">
                  <c:v>24</c:v>
                </c:pt>
                <c:pt idx="23">
                  <c:v>25.6</c:v>
                </c:pt>
                <c:pt idx="24">
                  <c:v>23.3</c:v>
                </c:pt>
                <c:pt idx="25">
                  <c:v>20.5</c:v>
                </c:pt>
                <c:pt idx="26">
                  <c:v>22.1</c:v>
                </c:pt>
                <c:pt idx="27">
                  <c:v>27.4</c:v>
                </c:pt>
                <c:pt idx="28">
                  <c:v>22.75</c:v>
                </c:pt>
                <c:pt idx="29">
                  <c:v>23.35</c:v>
                </c:pt>
                <c:pt idx="30">
                  <c:v>19.95</c:v>
                </c:pt>
                <c:pt idx="31">
                  <c:v>21.25</c:v>
                </c:pt>
                <c:pt idx="32">
                  <c:v>25</c:v>
                </c:pt>
                <c:pt idx="33">
                  <c:v>24.1</c:v>
                </c:pt>
                <c:pt idx="34">
                  <c:v>22</c:v>
                </c:pt>
                <c:pt idx="35">
                  <c:v>19.5</c:v>
                </c:pt>
                <c:pt idx="36">
                  <c:v>22.5</c:v>
                </c:pt>
                <c:pt idx="37">
                  <c:v>25.5</c:v>
                </c:pt>
                <c:pt idx="38">
                  <c:v>27</c:v>
                </c:pt>
                <c:pt idx="39">
                  <c:v>27.5</c:v>
                </c:pt>
                <c:pt idx="40">
                  <c:v>26.8</c:v>
                </c:pt>
                <c:pt idx="41">
                  <c:v>26.25</c:v>
                </c:pt>
                <c:pt idx="42">
                  <c:v>26.3</c:v>
                </c:pt>
                <c:pt idx="43">
                  <c:v>25</c:v>
                </c:pt>
                <c:pt idx="44">
                  <c:v>24.9</c:v>
                </c:pt>
                <c:pt idx="45">
                  <c:v>19.5</c:v>
                </c:pt>
                <c:pt idx="46">
                  <c:v>16.899999999999999</c:v>
                </c:pt>
                <c:pt idx="47">
                  <c:v>19.25</c:v>
                </c:pt>
                <c:pt idx="48">
                  <c:v>22.35</c:v>
                </c:pt>
                <c:pt idx="49">
                  <c:v>23.8</c:v>
                </c:pt>
                <c:pt idx="50">
                  <c:v>25.95</c:v>
                </c:pt>
                <c:pt idx="51">
                  <c:v>26.45</c:v>
                </c:pt>
                <c:pt idx="52">
                  <c:v>22.049999999999997</c:v>
                </c:pt>
                <c:pt idx="53">
                  <c:v>22.15</c:v>
                </c:pt>
                <c:pt idx="54">
                  <c:v>23.45</c:v>
                </c:pt>
                <c:pt idx="55">
                  <c:v>20.9</c:v>
                </c:pt>
                <c:pt idx="56">
                  <c:v>17.95</c:v>
                </c:pt>
                <c:pt idx="57">
                  <c:v>18.25</c:v>
                </c:pt>
                <c:pt idx="58">
                  <c:v>19.55</c:v>
                </c:pt>
                <c:pt idx="59">
                  <c:v>23.1</c:v>
                </c:pt>
                <c:pt idx="60">
                  <c:v>22.549999999999997</c:v>
                </c:pt>
                <c:pt idx="61">
                  <c:v>22.6</c:v>
                </c:pt>
                <c:pt idx="62">
                  <c:v>23.25</c:v>
                </c:pt>
                <c:pt idx="63">
                  <c:v>23.05</c:v>
                </c:pt>
                <c:pt idx="64">
                  <c:v>21.2</c:v>
                </c:pt>
                <c:pt idx="65">
                  <c:v>23.9</c:v>
                </c:pt>
                <c:pt idx="66">
                  <c:v>25.05</c:v>
                </c:pt>
              </c:numCache>
            </c:numRef>
          </c:val>
          <c:smooth val="0"/>
        </c:ser>
        <c:ser>
          <c:idx val="0"/>
          <c:order val="1"/>
          <c:tx>
            <c:v>Heliofanía (hs)</c:v>
          </c:tx>
          <c:spPr>
            <a:ln w="12700">
              <a:solidFill>
                <a:srgbClr val="000080"/>
              </a:solidFill>
              <a:prstDash val="solid"/>
            </a:ln>
          </c:spPr>
          <c:marker>
            <c:symbol val="diamond"/>
            <c:size val="5"/>
            <c:spPr>
              <a:solidFill>
                <a:srgbClr val="000080"/>
              </a:solidFill>
              <a:ln>
                <a:solidFill>
                  <a:srgbClr val="000080"/>
                </a:solidFill>
                <a:prstDash val="solid"/>
              </a:ln>
            </c:spPr>
          </c:marker>
          <c:cat>
            <c:numRef>
              <c:f>'Coef Q'!$G$114:$G$180</c:f>
              <c:numCache>
                <c:formatCode>d\-mmm</c:formatCode>
                <c:ptCount val="67"/>
                <c:pt idx="0">
                  <c:v>39427</c:v>
                </c:pt>
                <c:pt idx="1">
                  <c:v>39428</c:v>
                </c:pt>
                <c:pt idx="2">
                  <c:v>39429</c:v>
                </c:pt>
                <c:pt idx="3">
                  <c:v>39430</c:v>
                </c:pt>
                <c:pt idx="4">
                  <c:v>39431</c:v>
                </c:pt>
                <c:pt idx="5">
                  <c:v>39432</c:v>
                </c:pt>
                <c:pt idx="6">
                  <c:v>39433</c:v>
                </c:pt>
                <c:pt idx="7">
                  <c:v>39434</c:v>
                </c:pt>
                <c:pt idx="8">
                  <c:v>39435</c:v>
                </c:pt>
                <c:pt idx="9">
                  <c:v>39436</c:v>
                </c:pt>
                <c:pt idx="10">
                  <c:v>39437</c:v>
                </c:pt>
                <c:pt idx="11">
                  <c:v>39438</c:v>
                </c:pt>
                <c:pt idx="12">
                  <c:v>39439</c:v>
                </c:pt>
                <c:pt idx="13">
                  <c:v>39440</c:v>
                </c:pt>
                <c:pt idx="14">
                  <c:v>39441</c:v>
                </c:pt>
                <c:pt idx="15">
                  <c:v>39442</c:v>
                </c:pt>
                <c:pt idx="16">
                  <c:v>39443</c:v>
                </c:pt>
                <c:pt idx="17">
                  <c:v>39444</c:v>
                </c:pt>
                <c:pt idx="18">
                  <c:v>39445</c:v>
                </c:pt>
                <c:pt idx="19">
                  <c:v>39446</c:v>
                </c:pt>
                <c:pt idx="20">
                  <c:v>39447</c:v>
                </c:pt>
                <c:pt idx="21">
                  <c:v>39448</c:v>
                </c:pt>
                <c:pt idx="22">
                  <c:v>39449</c:v>
                </c:pt>
                <c:pt idx="23">
                  <c:v>39450</c:v>
                </c:pt>
                <c:pt idx="24">
                  <c:v>39451</c:v>
                </c:pt>
                <c:pt idx="25">
                  <c:v>39452</c:v>
                </c:pt>
                <c:pt idx="26">
                  <c:v>39453</c:v>
                </c:pt>
                <c:pt idx="27">
                  <c:v>39454</c:v>
                </c:pt>
                <c:pt idx="28">
                  <c:v>39455</c:v>
                </c:pt>
                <c:pt idx="29">
                  <c:v>39456</c:v>
                </c:pt>
                <c:pt idx="30">
                  <c:v>39457</c:v>
                </c:pt>
                <c:pt idx="31">
                  <c:v>39458</c:v>
                </c:pt>
                <c:pt idx="32">
                  <c:v>39459</c:v>
                </c:pt>
                <c:pt idx="33">
                  <c:v>39460</c:v>
                </c:pt>
                <c:pt idx="34">
                  <c:v>39461</c:v>
                </c:pt>
                <c:pt idx="35">
                  <c:v>39462</c:v>
                </c:pt>
                <c:pt idx="36">
                  <c:v>39463</c:v>
                </c:pt>
                <c:pt idx="37">
                  <c:v>39464</c:v>
                </c:pt>
                <c:pt idx="38">
                  <c:v>39465</c:v>
                </c:pt>
                <c:pt idx="39">
                  <c:v>39466</c:v>
                </c:pt>
                <c:pt idx="40">
                  <c:v>39467</c:v>
                </c:pt>
                <c:pt idx="41">
                  <c:v>39468</c:v>
                </c:pt>
                <c:pt idx="42">
                  <c:v>39469</c:v>
                </c:pt>
                <c:pt idx="43">
                  <c:v>39470</c:v>
                </c:pt>
                <c:pt idx="44">
                  <c:v>39471</c:v>
                </c:pt>
                <c:pt idx="45">
                  <c:v>39472</c:v>
                </c:pt>
                <c:pt idx="46">
                  <c:v>39473</c:v>
                </c:pt>
                <c:pt idx="47">
                  <c:v>39474</c:v>
                </c:pt>
                <c:pt idx="48">
                  <c:v>39475</c:v>
                </c:pt>
                <c:pt idx="49">
                  <c:v>39476</c:v>
                </c:pt>
                <c:pt idx="50">
                  <c:v>39477</c:v>
                </c:pt>
                <c:pt idx="51">
                  <c:v>39478</c:v>
                </c:pt>
                <c:pt idx="52">
                  <c:v>39479</c:v>
                </c:pt>
                <c:pt idx="53">
                  <c:v>39480</c:v>
                </c:pt>
                <c:pt idx="54">
                  <c:v>39481</c:v>
                </c:pt>
                <c:pt idx="55">
                  <c:v>39482</c:v>
                </c:pt>
                <c:pt idx="56">
                  <c:v>39483</c:v>
                </c:pt>
                <c:pt idx="57">
                  <c:v>39484</c:v>
                </c:pt>
                <c:pt idx="58">
                  <c:v>39485</c:v>
                </c:pt>
                <c:pt idx="59">
                  <c:v>39486</c:v>
                </c:pt>
                <c:pt idx="60">
                  <c:v>39487</c:v>
                </c:pt>
                <c:pt idx="61">
                  <c:v>39488</c:v>
                </c:pt>
                <c:pt idx="62">
                  <c:v>39489</c:v>
                </c:pt>
                <c:pt idx="63">
                  <c:v>39490</c:v>
                </c:pt>
                <c:pt idx="64">
                  <c:v>39491</c:v>
                </c:pt>
                <c:pt idx="65">
                  <c:v>39492</c:v>
                </c:pt>
                <c:pt idx="66">
                  <c:v>39493</c:v>
                </c:pt>
              </c:numCache>
            </c:numRef>
          </c:cat>
          <c:val>
            <c:numRef>
              <c:f>'Coef Q'!$L$433:$L$499</c:f>
              <c:numCache>
                <c:formatCode>0.0</c:formatCode>
                <c:ptCount val="67"/>
                <c:pt idx="0">
                  <c:v>9.4</c:v>
                </c:pt>
                <c:pt idx="1">
                  <c:v>9.2000000000000011</c:v>
                </c:pt>
                <c:pt idx="2">
                  <c:v>10.399999999999999</c:v>
                </c:pt>
                <c:pt idx="3">
                  <c:v>10.4</c:v>
                </c:pt>
                <c:pt idx="4">
                  <c:v>10.3</c:v>
                </c:pt>
                <c:pt idx="5">
                  <c:v>8.1999999999999993</c:v>
                </c:pt>
                <c:pt idx="6">
                  <c:v>10.200000000000001</c:v>
                </c:pt>
                <c:pt idx="7">
                  <c:v>2.1</c:v>
                </c:pt>
                <c:pt idx="8">
                  <c:v>10.6</c:v>
                </c:pt>
                <c:pt idx="9">
                  <c:v>10.9</c:v>
                </c:pt>
                <c:pt idx="10">
                  <c:v>8</c:v>
                </c:pt>
                <c:pt idx="11">
                  <c:v>0</c:v>
                </c:pt>
                <c:pt idx="12">
                  <c:v>10.7</c:v>
                </c:pt>
                <c:pt idx="13">
                  <c:v>5.8999999999999995</c:v>
                </c:pt>
                <c:pt idx="14">
                  <c:v>0</c:v>
                </c:pt>
                <c:pt idx="15">
                  <c:v>1.6</c:v>
                </c:pt>
                <c:pt idx="16">
                  <c:v>11.4</c:v>
                </c:pt>
                <c:pt idx="17">
                  <c:v>4.5999999999999996</c:v>
                </c:pt>
                <c:pt idx="18">
                  <c:v>11</c:v>
                </c:pt>
                <c:pt idx="19">
                  <c:v>11.1</c:v>
                </c:pt>
                <c:pt idx="20">
                  <c:v>9.9</c:v>
                </c:pt>
                <c:pt idx="21">
                  <c:v>8</c:v>
                </c:pt>
                <c:pt idx="22">
                  <c:v>10.600000000000001</c:v>
                </c:pt>
                <c:pt idx="23">
                  <c:v>0.4</c:v>
                </c:pt>
                <c:pt idx="24">
                  <c:v>8.4</c:v>
                </c:pt>
                <c:pt idx="25">
                  <c:v>11.700000000000001</c:v>
                </c:pt>
                <c:pt idx="26">
                  <c:v>9.5999999999999979</c:v>
                </c:pt>
                <c:pt idx="27">
                  <c:v>10.5</c:v>
                </c:pt>
                <c:pt idx="28">
                  <c:v>0</c:v>
                </c:pt>
                <c:pt idx="29">
                  <c:v>6.3000000000000007</c:v>
                </c:pt>
                <c:pt idx="30">
                  <c:v>6.2</c:v>
                </c:pt>
                <c:pt idx="31">
                  <c:v>12.4</c:v>
                </c:pt>
                <c:pt idx="32">
                  <c:v>11.1</c:v>
                </c:pt>
                <c:pt idx="33">
                  <c:v>1.8</c:v>
                </c:pt>
                <c:pt idx="34">
                  <c:v>10.899999999999999</c:v>
                </c:pt>
                <c:pt idx="35">
                  <c:v>0</c:v>
                </c:pt>
                <c:pt idx="36">
                  <c:v>5</c:v>
                </c:pt>
                <c:pt idx="37">
                  <c:v>7.4999999999999991</c:v>
                </c:pt>
                <c:pt idx="38">
                  <c:v>11.1</c:v>
                </c:pt>
                <c:pt idx="39">
                  <c:v>11.3</c:v>
                </c:pt>
                <c:pt idx="40">
                  <c:v>10.4</c:v>
                </c:pt>
                <c:pt idx="41">
                  <c:v>13.3</c:v>
                </c:pt>
                <c:pt idx="42">
                  <c:v>8.5</c:v>
                </c:pt>
                <c:pt idx="43">
                  <c:v>11.299999999999999</c:v>
                </c:pt>
                <c:pt idx="44">
                  <c:v>3.6999999999999997</c:v>
                </c:pt>
                <c:pt idx="45">
                  <c:v>9</c:v>
                </c:pt>
                <c:pt idx="46">
                  <c:v>10.7</c:v>
                </c:pt>
                <c:pt idx="47">
                  <c:v>11.1</c:v>
                </c:pt>
                <c:pt idx="48">
                  <c:v>12</c:v>
                </c:pt>
                <c:pt idx="49">
                  <c:v>11.4</c:v>
                </c:pt>
                <c:pt idx="50">
                  <c:v>11.8</c:v>
                </c:pt>
                <c:pt idx="51">
                  <c:v>10.7</c:v>
                </c:pt>
                <c:pt idx="52">
                  <c:v>1.9000000000000004</c:v>
                </c:pt>
                <c:pt idx="53">
                  <c:v>12.700000000000001</c:v>
                </c:pt>
                <c:pt idx="54">
                  <c:v>10.900000000000002</c:v>
                </c:pt>
                <c:pt idx="55">
                  <c:v>1.2999999999999998</c:v>
                </c:pt>
                <c:pt idx="56">
                  <c:v>0.5</c:v>
                </c:pt>
                <c:pt idx="57">
                  <c:v>11.4</c:v>
                </c:pt>
                <c:pt idx="58">
                  <c:v>10.600000000000001</c:v>
                </c:pt>
                <c:pt idx="59">
                  <c:v>10</c:v>
                </c:pt>
                <c:pt idx="60">
                  <c:v>2.6</c:v>
                </c:pt>
                <c:pt idx="61">
                  <c:v>6.3</c:v>
                </c:pt>
                <c:pt idx="62">
                  <c:v>2.5</c:v>
                </c:pt>
                <c:pt idx="63">
                  <c:v>0</c:v>
                </c:pt>
                <c:pt idx="64">
                  <c:v>0.7</c:v>
                </c:pt>
                <c:pt idx="65">
                  <c:v>0.60000000000000009</c:v>
                </c:pt>
                <c:pt idx="66">
                  <c:v>11.2</c:v>
                </c:pt>
              </c:numCache>
            </c:numRef>
          </c:val>
          <c:smooth val="0"/>
        </c:ser>
        <c:dLbls>
          <c:showLegendKey val="0"/>
          <c:showVal val="0"/>
          <c:showCatName val="0"/>
          <c:showSerName val="0"/>
          <c:showPercent val="0"/>
          <c:showBubbleSize val="0"/>
        </c:dLbls>
        <c:marker val="1"/>
        <c:smooth val="0"/>
        <c:axId val="80645504"/>
        <c:axId val="80745984"/>
      </c:lineChart>
      <c:lineChart>
        <c:grouping val="standard"/>
        <c:varyColors val="0"/>
        <c:ser>
          <c:idx val="2"/>
          <c:order val="2"/>
          <c:tx>
            <c:v>Coef Q</c:v>
          </c:tx>
          <c:spPr>
            <a:ln w="12700">
              <a:solidFill>
                <a:srgbClr val="339966"/>
              </a:solidFill>
              <a:prstDash val="solid"/>
            </a:ln>
          </c:spPr>
          <c:marker>
            <c:symbol val="circle"/>
            <c:size val="5"/>
            <c:spPr>
              <a:solidFill>
                <a:srgbClr val="339966"/>
              </a:solidFill>
              <a:ln>
                <a:solidFill>
                  <a:srgbClr val="339966"/>
                </a:solidFill>
                <a:prstDash val="solid"/>
              </a:ln>
            </c:spPr>
          </c:marker>
          <c:cat>
            <c:numRef>
              <c:f>'Coef Q'!$G$13:$G$43</c:f>
              <c:numCache>
                <c:formatCode>d\-mmm</c:formatCode>
                <c:ptCount val="31"/>
                <c:pt idx="0">
                  <c:v>39427</c:v>
                </c:pt>
                <c:pt idx="1">
                  <c:v>39428</c:v>
                </c:pt>
                <c:pt idx="2">
                  <c:v>39429</c:v>
                </c:pt>
                <c:pt idx="3">
                  <c:v>39430</c:v>
                </c:pt>
                <c:pt idx="4">
                  <c:v>39431</c:v>
                </c:pt>
                <c:pt idx="5">
                  <c:v>39432</c:v>
                </c:pt>
                <c:pt idx="6">
                  <c:v>39433</c:v>
                </c:pt>
                <c:pt idx="7">
                  <c:v>39434</c:v>
                </c:pt>
                <c:pt idx="8">
                  <c:v>39435</c:v>
                </c:pt>
                <c:pt idx="9">
                  <c:v>39436</c:v>
                </c:pt>
                <c:pt idx="10">
                  <c:v>39437</c:v>
                </c:pt>
                <c:pt idx="11">
                  <c:v>39438</c:v>
                </c:pt>
                <c:pt idx="12">
                  <c:v>39439</c:v>
                </c:pt>
                <c:pt idx="13">
                  <c:v>39440</c:v>
                </c:pt>
                <c:pt idx="14">
                  <c:v>39441</c:v>
                </c:pt>
                <c:pt idx="15">
                  <c:v>39442</c:v>
                </c:pt>
                <c:pt idx="16">
                  <c:v>39443</c:v>
                </c:pt>
                <c:pt idx="17">
                  <c:v>39444</c:v>
                </c:pt>
                <c:pt idx="18">
                  <c:v>39445</c:v>
                </c:pt>
                <c:pt idx="19">
                  <c:v>39446</c:v>
                </c:pt>
                <c:pt idx="20">
                  <c:v>39447</c:v>
                </c:pt>
                <c:pt idx="21">
                  <c:v>39448</c:v>
                </c:pt>
                <c:pt idx="22">
                  <c:v>39449</c:v>
                </c:pt>
                <c:pt idx="23">
                  <c:v>39450</c:v>
                </c:pt>
                <c:pt idx="24">
                  <c:v>39451</c:v>
                </c:pt>
                <c:pt idx="25">
                  <c:v>39452</c:v>
                </c:pt>
                <c:pt idx="26">
                  <c:v>39453</c:v>
                </c:pt>
                <c:pt idx="27">
                  <c:v>39454</c:v>
                </c:pt>
                <c:pt idx="28">
                  <c:v>39455</c:v>
                </c:pt>
                <c:pt idx="29">
                  <c:v>39456</c:v>
                </c:pt>
                <c:pt idx="30">
                  <c:v>39457</c:v>
                </c:pt>
              </c:numCache>
            </c:numRef>
          </c:cat>
          <c:val>
            <c:numRef>
              <c:f>'Coef Q'!$M$433:$M$499</c:f>
              <c:numCache>
                <c:formatCode>0.0</c:formatCode>
                <c:ptCount val="67"/>
                <c:pt idx="0">
                  <c:v>1.5086841085271321</c:v>
                </c:pt>
                <c:pt idx="1">
                  <c:v>1.5054071895424836</c:v>
                </c:pt>
                <c:pt idx="2">
                  <c:v>2.6827094017094022</c:v>
                </c:pt>
                <c:pt idx="3">
                  <c:v>2.8782262313860252</c:v>
                </c:pt>
                <c:pt idx="4">
                  <c:v>1.9678511623325452</c:v>
                </c:pt>
                <c:pt idx="5">
                  <c:v>1.7133657171414287</c:v>
                </c:pt>
                <c:pt idx="6">
                  <c:v>1.5635390509873268</c:v>
                </c:pt>
                <c:pt idx="7">
                  <c:v>1.0565052251166995</c:v>
                </c:pt>
                <c:pt idx="8">
                  <c:v>2.0752375253549697</c:v>
                </c:pt>
                <c:pt idx="9">
                  <c:v>1.8227014404190309</c:v>
                </c:pt>
                <c:pt idx="10">
                  <c:v>1.2945360153256702</c:v>
                </c:pt>
                <c:pt idx="11">
                  <c:v>1.5466285714285715</c:v>
                </c:pt>
                <c:pt idx="12">
                  <c:v>1.857877259409511</c:v>
                </c:pt>
                <c:pt idx="13">
                  <c:v>1.2789490751313084</c:v>
                </c:pt>
                <c:pt idx="14">
                  <c:v>0.61955725190839694</c:v>
                </c:pt>
                <c:pt idx="15">
                  <c:v>0.93274286538739004</c:v>
                </c:pt>
                <c:pt idx="16">
                  <c:v>2.456277229980051</c:v>
                </c:pt>
                <c:pt idx="17">
                  <c:v>1.2014231909845789</c:v>
                </c:pt>
                <c:pt idx="18">
                  <c:v>1.8115395465559014</c:v>
                </c:pt>
                <c:pt idx="19">
                  <c:v>1.5851691508581749</c:v>
                </c:pt>
                <c:pt idx="20">
                  <c:v>1.3301685185185184</c:v>
                </c:pt>
                <c:pt idx="21">
                  <c:v>1.323756313131313</c:v>
                </c:pt>
                <c:pt idx="22">
                  <c:v>1.7632434895833333</c:v>
                </c:pt>
                <c:pt idx="23">
                  <c:v>0.50142503156565665</c:v>
                </c:pt>
                <c:pt idx="24">
                  <c:v>1.567575163398693</c:v>
                </c:pt>
                <c:pt idx="25">
                  <c:v>2.4160349999999999</c:v>
                </c:pt>
                <c:pt idx="26">
                  <c:v>1.8573617021276592</c:v>
                </c:pt>
                <c:pt idx="27">
                  <c:v>1.4428801816739962</c:v>
                </c:pt>
                <c:pt idx="28">
                  <c:v>0.54329491525423734</c:v>
                </c:pt>
                <c:pt idx="29">
                  <c:v>1.2994494430650783</c:v>
                </c:pt>
                <c:pt idx="30">
                  <c:v>1.6503246042660267</c:v>
                </c:pt>
                <c:pt idx="31">
                  <c:v>2.3703042617759595</c:v>
                </c:pt>
                <c:pt idx="32">
                  <c:v>1.6998597285067871</c:v>
                </c:pt>
                <c:pt idx="33">
                  <c:v>0.70532333129210034</c:v>
                </c:pt>
                <c:pt idx="34">
                  <c:v>2.0391760563380279</c:v>
                </c:pt>
                <c:pt idx="35">
                  <c:v>0.68791304347826088</c:v>
                </c:pt>
                <c:pt idx="36">
                  <c:v>1.1938955803788247</c:v>
                </c:pt>
                <c:pt idx="37">
                  <c:v>1.2557447082494966</c:v>
                </c:pt>
                <c:pt idx="38">
                  <c:v>1.5167519596864503</c:v>
                </c:pt>
                <c:pt idx="39">
                  <c:v>1.4937990543735225</c:v>
                </c:pt>
                <c:pt idx="40">
                  <c:v>1.4552031839444695</c:v>
                </c:pt>
                <c:pt idx="41">
                  <c:v>1.7930683765665987</c:v>
                </c:pt>
                <c:pt idx="42">
                  <c:v>1.293003139169864</c:v>
                </c:pt>
                <c:pt idx="43">
                  <c:v>1.7038321008403357</c:v>
                </c:pt>
                <c:pt idx="44">
                  <c:v>0.86737075232459859</c:v>
                </c:pt>
                <c:pt idx="45">
                  <c:v>2.1308590062111805</c:v>
                </c:pt>
                <c:pt idx="46">
                  <c:v>3.116468353407162</c:v>
                </c:pt>
                <c:pt idx="47">
                  <c:v>2.5237977937649876</c:v>
                </c:pt>
                <c:pt idx="48">
                  <c:v>2.0888338304965779</c:v>
                </c:pt>
                <c:pt idx="49">
                  <c:v>1.8204156269920773</c:v>
                </c:pt>
                <c:pt idx="50">
                  <c:v>1.6470852206208872</c:v>
                </c:pt>
                <c:pt idx="51">
                  <c:v>1.4860841679431287</c:v>
                </c:pt>
                <c:pt idx="52">
                  <c:v>0.78594404043529853</c:v>
                </c:pt>
                <c:pt idx="53">
                  <c:v>2.1837869616428534</c:v>
                </c:pt>
                <c:pt idx="54">
                  <c:v>1.7879895117284395</c:v>
                </c:pt>
                <c:pt idx="55">
                  <c:v>0.76270152209585251</c:v>
                </c:pt>
                <c:pt idx="56">
                  <c:v>0.83730689946080772</c:v>
                </c:pt>
                <c:pt idx="57">
                  <c:v>2.767317503586801</c:v>
                </c:pt>
                <c:pt idx="58">
                  <c:v>2.3181620830150242</c:v>
                </c:pt>
                <c:pt idx="59">
                  <c:v>1.6932832099727309</c:v>
                </c:pt>
                <c:pt idx="60">
                  <c:v>0.82804123711340205</c:v>
                </c:pt>
                <c:pt idx="61">
                  <c:v>1.2832438356164382</c:v>
                </c:pt>
                <c:pt idx="62">
                  <c:v>0.7711169398907104</c:v>
                </c:pt>
                <c:pt idx="63">
                  <c:v>0.47780730897009965</c:v>
                </c:pt>
                <c:pt idx="64">
                  <c:v>0.63816508367254643</c:v>
                </c:pt>
                <c:pt idx="65">
                  <c:v>0.51593663756688257</c:v>
                </c:pt>
                <c:pt idx="66">
                  <c:v>1.6021867572156194</c:v>
                </c:pt>
              </c:numCache>
            </c:numRef>
          </c:val>
          <c:smooth val="0"/>
        </c:ser>
        <c:dLbls>
          <c:showLegendKey val="0"/>
          <c:showVal val="0"/>
          <c:showCatName val="0"/>
          <c:showSerName val="0"/>
          <c:showPercent val="0"/>
          <c:showBubbleSize val="0"/>
        </c:dLbls>
        <c:marker val="1"/>
        <c:smooth val="0"/>
        <c:axId val="80747904"/>
        <c:axId val="80770176"/>
      </c:lineChart>
      <c:catAx>
        <c:axId val="80645504"/>
        <c:scaling>
          <c:orientation val="minMax"/>
        </c:scaling>
        <c:delete val="0"/>
        <c:axPos val="b"/>
        <c:numFmt formatCode="d\-mmm" sourceLinked="1"/>
        <c:majorTickMark val="cross"/>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es-AR"/>
          </a:p>
        </c:txPr>
        <c:crossAx val="80745984"/>
        <c:crosses val="autoZero"/>
        <c:auto val="0"/>
        <c:lblAlgn val="ctr"/>
        <c:lblOffset val="100"/>
        <c:tickLblSkip val="5"/>
        <c:tickMarkSkip val="1"/>
        <c:noMultiLvlLbl val="0"/>
      </c:catAx>
      <c:valAx>
        <c:axId val="80745984"/>
        <c:scaling>
          <c:orientation val="minMax"/>
        </c:scaling>
        <c:delete val="0"/>
        <c:axPos val="l"/>
        <c:title>
          <c:tx>
            <c:rich>
              <a:bodyPr/>
              <a:lstStyle/>
              <a:p>
                <a:pPr>
                  <a:defRPr sz="900" b="1" i="0" u="none" strike="noStrike" baseline="0">
                    <a:solidFill>
                      <a:srgbClr val="000000"/>
                    </a:solidFill>
                    <a:latin typeface="Times New Roman"/>
                    <a:ea typeface="Times New Roman"/>
                    <a:cs typeface="Times New Roman"/>
                  </a:defRPr>
                </a:pPr>
                <a:r>
                  <a:rPr lang="es-AR"/>
                  <a:t>Temperatura ºC y Hs de luz</a:t>
                </a:r>
              </a:p>
            </c:rich>
          </c:tx>
          <c:layout>
            <c:manualLayout>
              <c:xMode val="edge"/>
              <c:yMode val="edge"/>
              <c:x val="9.6899213565155191E-3"/>
              <c:y val="0.23893880611862292"/>
            </c:manualLayout>
          </c:layout>
          <c:overlay val="0"/>
          <c:spPr>
            <a:noFill/>
            <a:ln w="25400">
              <a:noFill/>
            </a:ln>
          </c:spPr>
        </c:title>
        <c:numFmt formatCode="0.0" sourceLinked="1"/>
        <c:majorTickMark val="cross"/>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Times New Roman"/>
                <a:ea typeface="Times New Roman"/>
                <a:cs typeface="Times New Roman"/>
              </a:defRPr>
            </a:pPr>
            <a:endParaRPr lang="es-AR"/>
          </a:p>
        </c:txPr>
        <c:crossAx val="80645504"/>
        <c:crosses val="autoZero"/>
        <c:crossBetween val="between"/>
      </c:valAx>
      <c:catAx>
        <c:axId val="80747904"/>
        <c:scaling>
          <c:orientation val="minMax"/>
        </c:scaling>
        <c:delete val="1"/>
        <c:axPos val="b"/>
        <c:numFmt formatCode="d\-mmm" sourceLinked="1"/>
        <c:majorTickMark val="out"/>
        <c:minorTickMark val="none"/>
        <c:tickLblPos val="nextTo"/>
        <c:crossAx val="80770176"/>
        <c:crosses val="autoZero"/>
        <c:auto val="0"/>
        <c:lblAlgn val="ctr"/>
        <c:lblOffset val="100"/>
        <c:noMultiLvlLbl val="0"/>
      </c:catAx>
      <c:valAx>
        <c:axId val="80770176"/>
        <c:scaling>
          <c:orientation val="minMax"/>
        </c:scaling>
        <c:delete val="0"/>
        <c:axPos val="r"/>
        <c:title>
          <c:tx>
            <c:rich>
              <a:bodyPr/>
              <a:lstStyle/>
              <a:p>
                <a:pPr>
                  <a:defRPr sz="900" b="1" i="0" u="none" strike="noStrike" baseline="0">
                    <a:solidFill>
                      <a:srgbClr val="000000"/>
                    </a:solidFill>
                    <a:latin typeface="Times New Roman"/>
                    <a:ea typeface="Times New Roman"/>
                    <a:cs typeface="Times New Roman"/>
                  </a:defRPr>
                </a:pPr>
                <a:r>
                  <a:rPr lang="es-AR"/>
                  <a:t>Coeficiente Q</a:t>
                </a:r>
              </a:p>
            </c:rich>
          </c:tx>
          <c:layout>
            <c:manualLayout>
              <c:xMode val="edge"/>
              <c:yMode val="edge"/>
              <c:x val="0.95865817877737658"/>
              <c:y val="0.37954867886412158"/>
            </c:manualLayout>
          </c:layout>
          <c:overlay val="0"/>
          <c:spPr>
            <a:noFill/>
            <a:ln w="25400">
              <a:noFill/>
            </a:ln>
          </c:spPr>
        </c:title>
        <c:numFmt formatCode="0.0" sourceLinked="1"/>
        <c:majorTickMark val="cross"/>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Times New Roman"/>
                <a:ea typeface="Times New Roman"/>
                <a:cs typeface="Times New Roman"/>
              </a:defRPr>
            </a:pPr>
            <a:endParaRPr lang="es-AR"/>
          </a:p>
        </c:txPr>
        <c:crossAx val="80747904"/>
        <c:crosses val="max"/>
        <c:crossBetween val="between"/>
      </c:valAx>
      <c:spPr>
        <a:noFill/>
        <a:ln w="25400">
          <a:noFill/>
        </a:ln>
      </c:spPr>
    </c:plotArea>
    <c:legend>
      <c:legendPos val="r"/>
      <c:layout>
        <c:manualLayout>
          <c:xMode val="edge"/>
          <c:yMode val="edge"/>
          <c:x val="0.11369537371364491"/>
          <c:y val="2.2615642432451045E-2"/>
          <c:w val="0.75775331950909453"/>
          <c:h val="0.11012817275391598"/>
        </c:manualLayout>
      </c:layout>
      <c:overlay val="0"/>
      <c:spPr>
        <a:noFill/>
        <a:ln w="25400">
          <a:noFill/>
        </a:ln>
      </c:spPr>
      <c:txPr>
        <a:bodyPr/>
        <a:lstStyle/>
        <a:p>
          <a:pPr>
            <a:defRPr sz="800" b="1" i="0" u="none" strike="noStrike" baseline="0">
              <a:solidFill>
                <a:srgbClr val="000000"/>
              </a:solidFill>
              <a:latin typeface="Times New Roman"/>
              <a:ea typeface="Times New Roman"/>
              <a:cs typeface="Times New Roman"/>
            </a:defRPr>
          </a:pPr>
          <a:endParaRPr lang="es-AR"/>
        </a:p>
      </c:txPr>
    </c:legend>
    <c:plotVisOnly val="1"/>
    <c:dispBlanksAs val="gap"/>
    <c:showDLblsOverMax val="0"/>
  </c:chart>
  <c:spPr>
    <a:noFill/>
    <a:ln w="9525">
      <a:noFill/>
    </a:ln>
  </c:spPr>
  <c:txPr>
    <a:bodyPr/>
    <a:lstStyle/>
    <a:p>
      <a:pPr>
        <a:defRPr sz="900" b="0" i="0" u="none" strike="noStrike" baseline="0">
          <a:solidFill>
            <a:srgbClr val="000000"/>
          </a:solidFill>
          <a:latin typeface="Times New Roman"/>
          <a:ea typeface="Times New Roman"/>
          <a:cs typeface="Times New Roman"/>
        </a:defRPr>
      </a:pPr>
      <a:endParaRPr lang="es-A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295469912102773"/>
          <c:y val="3.4802652822971257E-2"/>
          <c:w val="0.81859577368779834"/>
          <c:h val="0.82640204674731121"/>
        </c:manualLayout>
      </c:layout>
      <c:lineChart>
        <c:grouping val="standard"/>
        <c:varyColors val="0"/>
        <c:ser>
          <c:idx val="0"/>
          <c:order val="0"/>
          <c:tx>
            <c:v>Temperatura Max diaria 2014-15 (ºC)</c:v>
          </c:tx>
          <c:spPr>
            <a:ln w="12700">
              <a:solidFill>
                <a:srgbClr val="000080"/>
              </a:solidFill>
              <a:prstDash val="solid"/>
            </a:ln>
          </c:spPr>
          <c:marker>
            <c:symbol val="diamond"/>
            <c:size val="5"/>
            <c:spPr>
              <a:solidFill>
                <a:srgbClr val="000080"/>
              </a:solidFill>
              <a:ln>
                <a:solidFill>
                  <a:srgbClr val="000080"/>
                </a:solidFill>
                <a:prstDash val="solid"/>
              </a:ln>
            </c:spPr>
          </c:marker>
          <c:cat>
            <c:numRef>
              <c:f>'Coef Q'!$G$75:$G$105</c:f>
              <c:numCache>
                <c:formatCode>d\-mmm</c:formatCode>
                <c:ptCount val="31"/>
                <c:pt idx="0">
                  <c:v>39427</c:v>
                </c:pt>
                <c:pt idx="1">
                  <c:v>39428</c:v>
                </c:pt>
                <c:pt idx="2">
                  <c:v>39429</c:v>
                </c:pt>
                <c:pt idx="3">
                  <c:v>39430</c:v>
                </c:pt>
                <c:pt idx="4">
                  <c:v>39431</c:v>
                </c:pt>
                <c:pt idx="5">
                  <c:v>39432</c:v>
                </c:pt>
                <c:pt idx="6">
                  <c:v>39433</c:v>
                </c:pt>
                <c:pt idx="7">
                  <c:v>39434</c:v>
                </c:pt>
                <c:pt idx="8">
                  <c:v>39435</c:v>
                </c:pt>
                <c:pt idx="9">
                  <c:v>39436</c:v>
                </c:pt>
                <c:pt idx="10">
                  <c:v>39437</c:v>
                </c:pt>
                <c:pt idx="11">
                  <c:v>39438</c:v>
                </c:pt>
                <c:pt idx="12">
                  <c:v>39439</c:v>
                </c:pt>
                <c:pt idx="13">
                  <c:v>39440</c:v>
                </c:pt>
                <c:pt idx="14">
                  <c:v>39441</c:v>
                </c:pt>
                <c:pt idx="15">
                  <c:v>39442</c:v>
                </c:pt>
                <c:pt idx="16">
                  <c:v>39443</c:v>
                </c:pt>
                <c:pt idx="17">
                  <c:v>39444</c:v>
                </c:pt>
                <c:pt idx="18">
                  <c:v>39445</c:v>
                </c:pt>
                <c:pt idx="19">
                  <c:v>39446</c:v>
                </c:pt>
                <c:pt idx="20">
                  <c:v>39447</c:v>
                </c:pt>
                <c:pt idx="21">
                  <c:v>39448</c:v>
                </c:pt>
                <c:pt idx="22">
                  <c:v>39449</c:v>
                </c:pt>
                <c:pt idx="23">
                  <c:v>39450</c:v>
                </c:pt>
                <c:pt idx="24">
                  <c:v>39451</c:v>
                </c:pt>
                <c:pt idx="25">
                  <c:v>39452</c:v>
                </c:pt>
                <c:pt idx="26">
                  <c:v>39453</c:v>
                </c:pt>
                <c:pt idx="27">
                  <c:v>39454</c:v>
                </c:pt>
                <c:pt idx="28">
                  <c:v>39455</c:v>
                </c:pt>
                <c:pt idx="29">
                  <c:v>39456</c:v>
                </c:pt>
                <c:pt idx="30">
                  <c:v>39457</c:v>
                </c:pt>
              </c:numCache>
            </c:numRef>
          </c:cat>
          <c:val>
            <c:numRef>
              <c:f>'Coef Q'!$H$190:$H$220</c:f>
              <c:numCache>
                <c:formatCode>0.0</c:formatCode>
                <c:ptCount val="31"/>
                <c:pt idx="0">
                  <c:v>23.4</c:v>
                </c:pt>
                <c:pt idx="1">
                  <c:v>28</c:v>
                </c:pt>
                <c:pt idx="2">
                  <c:v>30</c:v>
                </c:pt>
                <c:pt idx="3">
                  <c:v>27.2</c:v>
                </c:pt>
                <c:pt idx="4">
                  <c:v>25.4</c:v>
                </c:pt>
                <c:pt idx="5">
                  <c:v>27.1</c:v>
                </c:pt>
                <c:pt idx="6">
                  <c:v>30</c:v>
                </c:pt>
                <c:pt idx="7">
                  <c:v>32</c:v>
                </c:pt>
                <c:pt idx="8">
                  <c:v>33.700000000000003</c:v>
                </c:pt>
                <c:pt idx="9">
                  <c:v>24.8</c:v>
                </c:pt>
                <c:pt idx="10">
                  <c:v>23.9</c:v>
                </c:pt>
                <c:pt idx="11">
                  <c:v>22</c:v>
                </c:pt>
                <c:pt idx="12">
                  <c:v>26</c:v>
                </c:pt>
                <c:pt idx="13">
                  <c:v>27.8</c:v>
                </c:pt>
                <c:pt idx="14">
                  <c:v>30.9</c:v>
                </c:pt>
                <c:pt idx="15">
                  <c:v>32</c:v>
                </c:pt>
                <c:pt idx="16">
                  <c:v>26</c:v>
                </c:pt>
                <c:pt idx="17">
                  <c:v>27.3</c:v>
                </c:pt>
                <c:pt idx="18">
                  <c:v>32.200000000000003</c:v>
                </c:pt>
                <c:pt idx="19">
                  <c:v>32.200000000000003</c:v>
                </c:pt>
                <c:pt idx="20">
                  <c:v>25</c:v>
                </c:pt>
                <c:pt idx="21">
                  <c:v>21.6</c:v>
                </c:pt>
                <c:pt idx="22">
                  <c:v>23.8</c:v>
                </c:pt>
                <c:pt idx="23">
                  <c:v>27.8</c:v>
                </c:pt>
                <c:pt idx="24">
                  <c:v>27</c:v>
                </c:pt>
                <c:pt idx="25">
                  <c:v>31</c:v>
                </c:pt>
                <c:pt idx="26">
                  <c:v>24</c:v>
                </c:pt>
                <c:pt idx="27">
                  <c:v>27.2</c:v>
                </c:pt>
                <c:pt idx="28">
                  <c:v>30</c:v>
                </c:pt>
                <c:pt idx="29">
                  <c:v>30</c:v>
                </c:pt>
                <c:pt idx="30">
                  <c:v>32</c:v>
                </c:pt>
              </c:numCache>
            </c:numRef>
          </c:val>
          <c:smooth val="0"/>
        </c:ser>
        <c:ser>
          <c:idx val="1"/>
          <c:order val="1"/>
          <c:tx>
            <c:v>Temperatura Max diaria 2015-16 (ºC)</c:v>
          </c:tx>
          <c:spPr>
            <a:ln w="12700">
              <a:solidFill>
                <a:srgbClr val="800000"/>
              </a:solidFill>
              <a:prstDash val="solid"/>
            </a:ln>
          </c:spPr>
          <c:marker>
            <c:symbol val="square"/>
            <c:size val="5"/>
            <c:spPr>
              <a:solidFill>
                <a:srgbClr val="800000"/>
              </a:solidFill>
              <a:ln>
                <a:solidFill>
                  <a:srgbClr val="800000"/>
                </a:solidFill>
                <a:prstDash val="solid"/>
              </a:ln>
            </c:spPr>
          </c:marker>
          <c:cat>
            <c:numRef>
              <c:f>'Coef Q'!$G$75:$G$105</c:f>
              <c:numCache>
                <c:formatCode>d\-mmm</c:formatCode>
                <c:ptCount val="31"/>
                <c:pt idx="0">
                  <c:v>39427</c:v>
                </c:pt>
                <c:pt idx="1">
                  <c:v>39428</c:v>
                </c:pt>
                <c:pt idx="2">
                  <c:v>39429</c:v>
                </c:pt>
                <c:pt idx="3">
                  <c:v>39430</c:v>
                </c:pt>
                <c:pt idx="4">
                  <c:v>39431</c:v>
                </c:pt>
                <c:pt idx="5">
                  <c:v>39432</c:v>
                </c:pt>
                <c:pt idx="6">
                  <c:v>39433</c:v>
                </c:pt>
                <c:pt idx="7">
                  <c:v>39434</c:v>
                </c:pt>
                <c:pt idx="8">
                  <c:v>39435</c:v>
                </c:pt>
                <c:pt idx="9">
                  <c:v>39436</c:v>
                </c:pt>
                <c:pt idx="10">
                  <c:v>39437</c:v>
                </c:pt>
                <c:pt idx="11">
                  <c:v>39438</c:v>
                </c:pt>
                <c:pt idx="12">
                  <c:v>39439</c:v>
                </c:pt>
                <c:pt idx="13">
                  <c:v>39440</c:v>
                </c:pt>
                <c:pt idx="14">
                  <c:v>39441</c:v>
                </c:pt>
                <c:pt idx="15">
                  <c:v>39442</c:v>
                </c:pt>
                <c:pt idx="16">
                  <c:v>39443</c:v>
                </c:pt>
                <c:pt idx="17">
                  <c:v>39444</c:v>
                </c:pt>
                <c:pt idx="18">
                  <c:v>39445</c:v>
                </c:pt>
                <c:pt idx="19">
                  <c:v>39446</c:v>
                </c:pt>
                <c:pt idx="20">
                  <c:v>39447</c:v>
                </c:pt>
                <c:pt idx="21">
                  <c:v>39448</c:v>
                </c:pt>
                <c:pt idx="22">
                  <c:v>39449</c:v>
                </c:pt>
                <c:pt idx="23">
                  <c:v>39450</c:v>
                </c:pt>
                <c:pt idx="24">
                  <c:v>39451</c:v>
                </c:pt>
                <c:pt idx="25">
                  <c:v>39452</c:v>
                </c:pt>
                <c:pt idx="26">
                  <c:v>39453</c:v>
                </c:pt>
                <c:pt idx="27">
                  <c:v>39454</c:v>
                </c:pt>
                <c:pt idx="28">
                  <c:v>39455</c:v>
                </c:pt>
                <c:pt idx="29">
                  <c:v>39456</c:v>
                </c:pt>
                <c:pt idx="30">
                  <c:v>39457</c:v>
                </c:pt>
              </c:numCache>
            </c:numRef>
          </c:cat>
          <c:val>
            <c:numRef>
              <c:f>'Coef Q'!$H$314:$H$344</c:f>
              <c:numCache>
                <c:formatCode>0.0</c:formatCode>
                <c:ptCount val="31"/>
                <c:pt idx="0">
                  <c:v>36</c:v>
                </c:pt>
                <c:pt idx="1">
                  <c:v>25.5</c:v>
                </c:pt>
                <c:pt idx="2">
                  <c:v>33.200000000000003</c:v>
                </c:pt>
                <c:pt idx="3">
                  <c:v>33</c:v>
                </c:pt>
                <c:pt idx="4">
                  <c:v>29.5</c:v>
                </c:pt>
                <c:pt idx="5">
                  <c:v>31.5</c:v>
                </c:pt>
                <c:pt idx="6">
                  <c:v>30.8</c:v>
                </c:pt>
                <c:pt idx="7">
                  <c:v>24.3</c:v>
                </c:pt>
                <c:pt idx="8">
                  <c:v>26</c:v>
                </c:pt>
                <c:pt idx="9">
                  <c:v>28.5</c:v>
                </c:pt>
                <c:pt idx="10">
                  <c:v>32</c:v>
                </c:pt>
                <c:pt idx="11">
                  <c:v>28.3</c:v>
                </c:pt>
                <c:pt idx="12">
                  <c:v>25</c:v>
                </c:pt>
                <c:pt idx="13">
                  <c:v>29.5</c:v>
                </c:pt>
                <c:pt idx="14">
                  <c:v>31</c:v>
                </c:pt>
                <c:pt idx="15">
                  <c:v>32</c:v>
                </c:pt>
                <c:pt idx="16">
                  <c:v>33.5</c:v>
                </c:pt>
                <c:pt idx="17">
                  <c:v>34</c:v>
                </c:pt>
                <c:pt idx="18">
                  <c:v>34</c:v>
                </c:pt>
                <c:pt idx="19">
                  <c:v>33.5</c:v>
                </c:pt>
                <c:pt idx="20">
                  <c:v>30</c:v>
                </c:pt>
                <c:pt idx="21">
                  <c:v>31.5</c:v>
                </c:pt>
                <c:pt idx="22">
                  <c:v>31</c:v>
                </c:pt>
                <c:pt idx="23">
                  <c:v>26</c:v>
                </c:pt>
                <c:pt idx="24">
                  <c:v>29</c:v>
                </c:pt>
                <c:pt idx="25">
                  <c:v>29</c:v>
                </c:pt>
                <c:pt idx="26">
                  <c:v>27.6</c:v>
                </c:pt>
                <c:pt idx="27">
                  <c:v>27.5</c:v>
                </c:pt>
                <c:pt idx="28">
                  <c:v>30</c:v>
                </c:pt>
                <c:pt idx="29">
                  <c:v>26.4</c:v>
                </c:pt>
                <c:pt idx="30">
                  <c:v>26.5</c:v>
                </c:pt>
              </c:numCache>
            </c:numRef>
          </c:val>
          <c:smooth val="0"/>
        </c:ser>
        <c:ser>
          <c:idx val="2"/>
          <c:order val="2"/>
          <c:tx>
            <c:v>Temperatura Max diaria 2016_17 (°C)</c:v>
          </c:tx>
          <c:spPr>
            <a:ln w="15875">
              <a:solidFill>
                <a:srgbClr val="003300"/>
              </a:solidFill>
            </a:ln>
          </c:spPr>
          <c:marker>
            <c:spPr>
              <a:solidFill>
                <a:srgbClr val="00FF00"/>
              </a:solidFill>
              <a:ln>
                <a:solidFill>
                  <a:srgbClr val="003300"/>
                </a:solidFill>
              </a:ln>
            </c:spPr>
          </c:marker>
          <c:val>
            <c:numRef>
              <c:f>'Coef Q'!$H$433:$H$463</c:f>
              <c:numCache>
                <c:formatCode>0.0</c:formatCode>
                <c:ptCount val="31"/>
                <c:pt idx="0">
                  <c:v>30.9</c:v>
                </c:pt>
                <c:pt idx="1">
                  <c:v>37.1</c:v>
                </c:pt>
                <c:pt idx="2">
                  <c:v>24.9</c:v>
                </c:pt>
                <c:pt idx="3">
                  <c:v>26.7</c:v>
                </c:pt>
                <c:pt idx="4">
                  <c:v>29</c:v>
                </c:pt>
                <c:pt idx="5">
                  <c:v>31</c:v>
                </c:pt>
                <c:pt idx="6">
                  <c:v>33.6</c:v>
                </c:pt>
                <c:pt idx="7">
                  <c:v>25.5</c:v>
                </c:pt>
                <c:pt idx="8">
                  <c:v>29.3</c:v>
                </c:pt>
                <c:pt idx="9">
                  <c:v>31.8</c:v>
                </c:pt>
                <c:pt idx="10">
                  <c:v>34</c:v>
                </c:pt>
                <c:pt idx="11">
                  <c:v>25.5</c:v>
                </c:pt>
                <c:pt idx="12">
                  <c:v>28.7</c:v>
                </c:pt>
                <c:pt idx="13">
                  <c:v>28.3</c:v>
                </c:pt>
                <c:pt idx="14">
                  <c:v>24.2</c:v>
                </c:pt>
                <c:pt idx="15">
                  <c:v>24.9</c:v>
                </c:pt>
                <c:pt idx="16">
                  <c:v>27</c:v>
                </c:pt>
                <c:pt idx="17">
                  <c:v>28.4</c:v>
                </c:pt>
                <c:pt idx="18">
                  <c:v>30.3</c:v>
                </c:pt>
                <c:pt idx="19">
                  <c:v>31.8</c:v>
                </c:pt>
                <c:pt idx="20">
                  <c:v>34</c:v>
                </c:pt>
                <c:pt idx="21">
                  <c:v>30.2</c:v>
                </c:pt>
                <c:pt idx="22">
                  <c:v>29.1</c:v>
                </c:pt>
                <c:pt idx="23">
                  <c:v>28.1</c:v>
                </c:pt>
                <c:pt idx="24">
                  <c:v>29.1</c:v>
                </c:pt>
                <c:pt idx="25">
                  <c:v>26.9</c:v>
                </c:pt>
                <c:pt idx="26">
                  <c:v>28.5</c:v>
                </c:pt>
                <c:pt idx="27">
                  <c:v>32.6</c:v>
                </c:pt>
                <c:pt idx="28">
                  <c:v>26.2</c:v>
                </c:pt>
                <c:pt idx="29">
                  <c:v>29.5</c:v>
                </c:pt>
                <c:pt idx="30">
                  <c:v>26</c:v>
                </c:pt>
              </c:numCache>
            </c:numRef>
          </c:val>
          <c:smooth val="0"/>
        </c:ser>
        <c:dLbls>
          <c:showLegendKey val="0"/>
          <c:showVal val="0"/>
          <c:showCatName val="0"/>
          <c:showSerName val="0"/>
          <c:showPercent val="0"/>
          <c:showBubbleSize val="0"/>
        </c:dLbls>
        <c:marker val="1"/>
        <c:smooth val="0"/>
        <c:axId val="80800000"/>
        <c:axId val="196632960"/>
      </c:lineChart>
      <c:catAx>
        <c:axId val="80800000"/>
        <c:scaling>
          <c:orientation val="minMax"/>
        </c:scaling>
        <c:delete val="0"/>
        <c:axPos val="b"/>
        <c:numFmt formatCode="d\-mmm" sourceLinked="1"/>
        <c:majorTickMark val="cross"/>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Times New Roman"/>
                <a:ea typeface="Times New Roman"/>
                <a:cs typeface="Times New Roman"/>
              </a:defRPr>
            </a:pPr>
            <a:endParaRPr lang="es-AR"/>
          </a:p>
        </c:txPr>
        <c:crossAx val="196632960"/>
        <c:crosses val="autoZero"/>
        <c:auto val="0"/>
        <c:lblAlgn val="ctr"/>
        <c:lblOffset val="100"/>
        <c:tickLblSkip val="2"/>
        <c:tickMarkSkip val="1"/>
        <c:noMultiLvlLbl val="0"/>
      </c:catAx>
      <c:valAx>
        <c:axId val="196632960"/>
        <c:scaling>
          <c:orientation val="minMax"/>
          <c:min val="20"/>
        </c:scaling>
        <c:delete val="0"/>
        <c:axPos val="l"/>
        <c:title>
          <c:tx>
            <c:rich>
              <a:bodyPr/>
              <a:lstStyle/>
              <a:p>
                <a:pPr>
                  <a:defRPr sz="900" b="1" i="0" u="none" strike="noStrike" baseline="0">
                    <a:solidFill>
                      <a:srgbClr val="000000"/>
                    </a:solidFill>
                    <a:latin typeface="Times New Roman"/>
                    <a:ea typeface="Times New Roman"/>
                    <a:cs typeface="Times New Roman"/>
                  </a:defRPr>
                </a:pPr>
                <a:r>
                  <a:rPr lang="es-ES"/>
                  <a:t>Temperatura ºC </a:t>
                </a:r>
              </a:p>
            </c:rich>
          </c:tx>
          <c:layout>
            <c:manualLayout>
              <c:xMode val="edge"/>
              <c:yMode val="edge"/>
              <c:x val="9.6898840991732019E-3"/>
              <c:y val="0.23893867248894773"/>
            </c:manualLayout>
          </c:layout>
          <c:overlay val="0"/>
          <c:spPr>
            <a:noFill/>
            <a:ln w="25400">
              <a:noFill/>
            </a:ln>
          </c:spPr>
        </c:title>
        <c:numFmt formatCode="0.0" sourceLinked="1"/>
        <c:majorTickMark val="cross"/>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Times New Roman"/>
                <a:ea typeface="Times New Roman"/>
                <a:cs typeface="Times New Roman"/>
              </a:defRPr>
            </a:pPr>
            <a:endParaRPr lang="es-AR"/>
          </a:p>
        </c:txPr>
        <c:crossAx val="80800000"/>
        <c:crosses val="autoZero"/>
        <c:crossBetween val="between"/>
      </c:valAx>
      <c:spPr>
        <a:noFill/>
        <a:ln w="25400">
          <a:noFill/>
        </a:ln>
      </c:spPr>
    </c:plotArea>
    <c:legend>
      <c:legendPos val="b"/>
      <c:layout>
        <c:manualLayout>
          <c:xMode val="edge"/>
          <c:yMode val="edge"/>
          <c:x val="0.22663680290847035"/>
          <c:y val="4.8689138576779027E-2"/>
          <c:w val="0.55408308060432376"/>
          <c:h val="0.16370255684331594"/>
        </c:manualLayout>
      </c:layout>
      <c:overlay val="0"/>
      <c:txPr>
        <a:bodyPr/>
        <a:lstStyle/>
        <a:p>
          <a:pPr>
            <a:defRPr sz="755" b="0" i="0" u="none" strike="noStrike" baseline="0">
              <a:solidFill>
                <a:srgbClr val="000000"/>
              </a:solidFill>
              <a:latin typeface="Times New Roman"/>
              <a:ea typeface="Times New Roman"/>
              <a:cs typeface="Times New Roman"/>
            </a:defRPr>
          </a:pPr>
          <a:endParaRPr lang="es-AR"/>
        </a:p>
      </c:txPr>
    </c:legend>
    <c:plotVisOnly val="1"/>
    <c:dispBlanksAs val="gap"/>
    <c:showDLblsOverMax val="0"/>
  </c:chart>
  <c:spPr>
    <a:noFill/>
    <a:ln w="9525">
      <a:noFill/>
    </a:ln>
  </c:spPr>
  <c:txPr>
    <a:bodyPr/>
    <a:lstStyle/>
    <a:p>
      <a:pPr>
        <a:defRPr sz="900" b="0" i="0" u="none" strike="noStrike" baseline="0">
          <a:solidFill>
            <a:srgbClr val="000000"/>
          </a:solidFill>
          <a:latin typeface="Times New Roman"/>
          <a:ea typeface="Times New Roman"/>
          <a:cs typeface="Times New Roman"/>
        </a:defRPr>
      </a:pPr>
      <a:endParaRPr lang="es-A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43279934835732"/>
          <c:y val="4.9211540089746847E-2"/>
          <c:w val="0.8493947868585392"/>
          <c:h val="0.75576118663133218"/>
        </c:manualLayout>
      </c:layout>
      <c:barChart>
        <c:barDir val="col"/>
        <c:grouping val="clustered"/>
        <c:varyColors val="0"/>
        <c:ser>
          <c:idx val="0"/>
          <c:order val="0"/>
          <c:tx>
            <c:v>kg/ha</c:v>
          </c:tx>
          <c:spPr>
            <a:solidFill>
              <a:srgbClr val="00CC99"/>
            </a:solidFill>
            <a:ln w="12700">
              <a:solidFill>
                <a:srgbClr val="000000"/>
              </a:solidFill>
              <a:prstDash val="solid"/>
            </a:ln>
            <a:scene3d>
              <a:camera prst="orthographicFront"/>
              <a:lightRig rig="threePt" dir="t"/>
            </a:scene3d>
            <a:sp3d>
              <a:bevelT w="139700" h="139700"/>
            </a:sp3d>
          </c:spPr>
          <c:invertIfNegative val="0"/>
          <c:dPt>
            <c:idx val="0"/>
            <c:invertIfNegative val="0"/>
            <c:bubble3D val="0"/>
            <c:spPr>
              <a:solidFill>
                <a:schemeClr val="bg1"/>
              </a:solidFill>
              <a:ln w="12700">
                <a:solidFill>
                  <a:srgbClr val="000000"/>
                </a:solidFill>
                <a:prstDash val="solid"/>
              </a:ln>
              <a:scene3d>
                <a:camera prst="orthographicFront"/>
                <a:lightRig rig="threePt" dir="t"/>
              </a:scene3d>
              <a:sp3d>
                <a:bevelT w="139700" h="139700"/>
              </a:sp3d>
            </c:spPr>
          </c:dPt>
          <c:dPt>
            <c:idx val="1"/>
            <c:invertIfNegative val="0"/>
            <c:bubble3D val="0"/>
            <c:spPr>
              <a:solidFill>
                <a:srgbClr val="66FF66"/>
              </a:solidFill>
              <a:ln w="12700">
                <a:solidFill>
                  <a:srgbClr val="000000"/>
                </a:solidFill>
                <a:prstDash val="solid"/>
              </a:ln>
              <a:scene3d>
                <a:camera prst="orthographicFront"/>
                <a:lightRig rig="threePt" dir="t"/>
              </a:scene3d>
              <a:sp3d>
                <a:bevelT w="139700" h="139700"/>
              </a:sp3d>
            </c:spPr>
          </c:dPt>
          <c:dPt>
            <c:idx val="2"/>
            <c:invertIfNegative val="0"/>
            <c:bubble3D val="0"/>
            <c:spPr>
              <a:solidFill>
                <a:srgbClr val="0000FF"/>
              </a:solidFill>
              <a:ln w="12700">
                <a:solidFill>
                  <a:srgbClr val="000000"/>
                </a:solidFill>
                <a:prstDash val="solid"/>
              </a:ln>
              <a:scene3d>
                <a:camera prst="orthographicFront"/>
                <a:lightRig rig="threePt" dir="t"/>
              </a:scene3d>
              <a:sp3d>
                <a:bevelT w="139700" h="139700"/>
              </a:sp3d>
            </c:spPr>
          </c:dPt>
          <c:dPt>
            <c:idx val="3"/>
            <c:invertIfNegative val="0"/>
            <c:bubble3D val="0"/>
            <c:spPr>
              <a:solidFill>
                <a:srgbClr val="FF0000"/>
              </a:solidFill>
              <a:ln w="12700">
                <a:solidFill>
                  <a:srgbClr val="000000"/>
                </a:solidFill>
                <a:prstDash val="solid"/>
              </a:ln>
              <a:scene3d>
                <a:camera prst="orthographicFront"/>
                <a:lightRig rig="threePt" dir="t"/>
              </a:scene3d>
              <a:sp3d>
                <a:bevelT w="139700" h="139700"/>
              </a:sp3d>
            </c:spPr>
          </c:dPt>
          <c:dLbls>
            <c:dLbl>
              <c:idx val="0"/>
              <c:layout>
                <c:manualLayout>
                  <c:x val="0"/>
                  <c:y val="-6.295399515738499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7241379310344827E-3"/>
                  <c:y val="-6.053268765133171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2643532101757786E-16"/>
                  <c:y val="-1.937046004842615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3.38983050847457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4482758620689655E-3"/>
                  <c:y val="-3.3898305084745763E-2"/>
                </c:manualLayout>
              </c:layout>
              <c:showLegendKey val="0"/>
              <c:showVal val="1"/>
              <c:showCatName val="0"/>
              <c:showSerName val="0"/>
              <c:showPercent val="0"/>
              <c:showBubbleSize val="0"/>
              <c:extLst>
                <c:ext xmlns:c15="http://schemas.microsoft.com/office/drawing/2012/chart" uri="{CE6537A1-D6FC-4f65-9D91-7224C49458BB}">
                  <c15:layout/>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errBars>
            <c:errBarType val="both"/>
            <c:errValType val="cust"/>
            <c:noEndCap val="0"/>
            <c:plus>
              <c:numRef>
                <c:f>'R1'!$S$31:$S$35</c:f>
                <c:numCache>
                  <c:formatCode>General</c:formatCode>
                  <c:ptCount val="5"/>
                  <c:pt idx="0">
                    <c:v>330.03660745059108</c:v>
                  </c:pt>
                  <c:pt idx="1">
                    <c:v>737.76575680723965</c:v>
                  </c:pt>
                  <c:pt idx="2">
                    <c:v>267.72277641026045</c:v>
                  </c:pt>
                  <c:pt idx="3">
                    <c:v>481.95453242789426</c:v>
                  </c:pt>
                  <c:pt idx="4">
                    <c:v>627.96186573094997</c:v>
                  </c:pt>
                </c:numCache>
              </c:numRef>
            </c:plus>
            <c:minus>
              <c:numRef>
                <c:f>'R1'!$S$31:$S$35</c:f>
                <c:numCache>
                  <c:formatCode>General</c:formatCode>
                  <c:ptCount val="5"/>
                  <c:pt idx="0">
                    <c:v>330.03660745059108</c:v>
                  </c:pt>
                  <c:pt idx="1">
                    <c:v>737.76575680723965</c:v>
                  </c:pt>
                  <c:pt idx="2">
                    <c:v>267.72277641026045</c:v>
                  </c:pt>
                  <c:pt idx="3">
                    <c:v>481.95453242789426</c:v>
                  </c:pt>
                  <c:pt idx="4">
                    <c:v>627.96186573094997</c:v>
                  </c:pt>
                </c:numCache>
              </c:numRef>
            </c:minus>
            <c:spPr>
              <a:ln w="12700">
                <a:solidFill>
                  <a:srgbClr val="000000"/>
                </a:solidFill>
                <a:prstDash val="solid"/>
              </a:ln>
            </c:spPr>
          </c:errBars>
          <c:cat>
            <c:multiLvlStrRef>
              <c:f>Algas!$O$2:$Q$6</c:f>
              <c:multiLvlStrCache>
                <c:ptCount val="4"/>
                <c:lvl>
                  <c:pt idx="3">
                    <c:v>Undaria (fol)</c:v>
                  </c:pt>
                </c:lvl>
                <c:lvl>
                  <c:pt idx="0">
                    <c:v>Control</c:v>
                  </c:pt>
                  <c:pt idx="1">
                    <c:v>Undaria (s)</c:v>
                  </c:pt>
                  <c:pt idx="2">
                    <c:v>Undaria (fol)</c:v>
                  </c:pt>
                  <c:pt idx="3">
                    <c:v>Undaria (s)</c:v>
                  </c:pt>
                </c:lvl>
              </c:multiLvlStrCache>
            </c:multiLvlStrRef>
          </c:cat>
          <c:val>
            <c:numRef>
              <c:f>Algas!$N$31:$N$34</c:f>
              <c:numCache>
                <c:formatCode>0.0</c:formatCode>
                <c:ptCount val="4"/>
                <c:pt idx="0">
                  <c:v>10038.095238095237</c:v>
                </c:pt>
                <c:pt idx="1">
                  <c:v>10438.095238095239</c:v>
                </c:pt>
                <c:pt idx="2">
                  <c:v>10587.833333333334</c:v>
                </c:pt>
                <c:pt idx="3">
                  <c:v>10876.190476190477</c:v>
                </c:pt>
              </c:numCache>
            </c:numRef>
          </c:val>
        </c:ser>
        <c:dLbls>
          <c:showLegendKey val="0"/>
          <c:showVal val="0"/>
          <c:showCatName val="0"/>
          <c:showSerName val="0"/>
          <c:showPercent val="0"/>
          <c:showBubbleSize val="0"/>
        </c:dLbls>
        <c:gapWidth val="150"/>
        <c:axId val="198596864"/>
        <c:axId val="198615424"/>
      </c:barChart>
      <c:catAx>
        <c:axId val="198596864"/>
        <c:scaling>
          <c:orientation val="minMax"/>
        </c:scaling>
        <c:delete val="0"/>
        <c:axPos val="b"/>
        <c:title>
          <c:tx>
            <c:rich>
              <a:bodyPr/>
              <a:lstStyle/>
              <a:p>
                <a:pPr>
                  <a:defRPr/>
                </a:pPr>
                <a:r>
                  <a:rPr lang="es-ES"/>
                  <a:t>Tratamientos biológicos</a:t>
                </a:r>
              </a:p>
            </c:rich>
          </c:tx>
          <c:layout>
            <c:manualLayout>
              <c:xMode val="edge"/>
              <c:yMode val="edge"/>
              <c:x val="0.45400176486559862"/>
              <c:y val="0.94671087533156495"/>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a:pPr>
            <a:endParaRPr lang="es-AR"/>
          </a:p>
        </c:txPr>
        <c:crossAx val="198615424"/>
        <c:crosses val="autoZero"/>
        <c:auto val="1"/>
        <c:lblAlgn val="ctr"/>
        <c:lblOffset val="100"/>
        <c:tickLblSkip val="1"/>
        <c:tickMarkSkip val="1"/>
        <c:noMultiLvlLbl val="0"/>
      </c:catAx>
      <c:valAx>
        <c:axId val="198615424"/>
        <c:scaling>
          <c:orientation val="minMax"/>
          <c:max val="12000"/>
          <c:min val="0"/>
        </c:scaling>
        <c:delete val="0"/>
        <c:axPos val="l"/>
        <c:title>
          <c:tx>
            <c:rich>
              <a:bodyPr/>
              <a:lstStyle/>
              <a:p>
                <a:pPr>
                  <a:defRPr/>
                </a:pPr>
                <a:r>
                  <a:rPr lang="es-ES"/>
                  <a:t>Rendimiento (kg/ha)</a:t>
                </a:r>
              </a:p>
            </c:rich>
          </c:tx>
          <c:layout>
            <c:manualLayout>
              <c:xMode val="edge"/>
              <c:yMode val="edge"/>
              <c:x val="2.1576723281614085E-2"/>
              <c:y val="0.27832984896739021"/>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a:pPr>
            <a:endParaRPr lang="es-AR"/>
          </a:p>
        </c:txPr>
        <c:crossAx val="198596864"/>
        <c:crosses val="autoZero"/>
        <c:crossBetween val="between"/>
      </c:valAx>
      <c:spPr>
        <a:noFill/>
        <a:ln w="25400">
          <a:noFill/>
        </a:ln>
      </c:spPr>
    </c:plotArea>
    <c:plotVisOnly val="1"/>
    <c:dispBlanksAs val="gap"/>
    <c:showDLblsOverMax val="0"/>
  </c:chart>
  <c:spPr>
    <a:noFill/>
    <a:ln w="9525">
      <a:noFill/>
    </a:ln>
  </c:spPr>
  <c:txPr>
    <a:bodyPr/>
    <a:lstStyle/>
    <a:p>
      <a:pPr>
        <a:defRPr sz="1100" b="1" i="0" u="none" strike="noStrike" baseline="0">
          <a:solidFill>
            <a:srgbClr val="000000"/>
          </a:solidFill>
          <a:latin typeface="+mn-lt"/>
          <a:ea typeface="Arial"/>
          <a:cs typeface="Arial"/>
        </a:defRPr>
      </a:pPr>
      <a:endParaRPr lang="es-AR"/>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2454</Words>
  <Characters>13503</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PROTOCOLO de ensayos para Soja</vt:lpstr>
    </vt:vector>
  </TitlesOfParts>
  <Company>HP</Company>
  <LinksUpToDate>false</LinksUpToDate>
  <CharactersWithSpaces>15926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PROTOCOLO de ensayos para Soja</dc:title>
  <dc:creator>.</dc:creator>
  <cp:lastModifiedBy>Monogo</cp:lastModifiedBy>
  <cp:revision>3</cp:revision>
  <dcterms:created xsi:type="dcterms:W3CDTF">2017-08-20T21:47:00Z</dcterms:created>
  <dcterms:modified xsi:type="dcterms:W3CDTF">2017-08-20T22:05:00Z</dcterms:modified>
</cp:coreProperties>
</file>